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81A1A">
      <w:pPr>
        <w:widowControl/>
        <w:shd w:val="clear" w:color="auto" w:fill="FFFFFF"/>
        <w:adjustRightInd w:val="0"/>
        <w:snapToGrid w:val="0"/>
        <w:jc w:val="center"/>
        <w:rPr>
          <w:rFonts w:ascii="方正小标宋_GBK" w:hAnsi="微软雅黑" w:eastAsia="方正小标宋_GBK" w:cs="Tahoma"/>
          <w:sz w:val="40"/>
          <w:szCs w:val="32"/>
        </w:rPr>
      </w:pPr>
      <w:r>
        <w:rPr>
          <w:rFonts w:hint="eastAsia" w:ascii="方正小标宋_GBK" w:hAnsi="微软雅黑" w:eastAsia="方正小标宋_GBK" w:cs="Tahoma"/>
          <w:sz w:val="40"/>
          <w:szCs w:val="32"/>
        </w:rPr>
        <w:t>长江师范学院英语专业</w:t>
      </w:r>
    </w:p>
    <w:p w14:paraId="737E4763">
      <w:pPr>
        <w:widowControl/>
        <w:shd w:val="clear" w:color="auto" w:fill="FFFFFF"/>
        <w:adjustRightInd w:val="0"/>
        <w:snapToGrid w:val="0"/>
        <w:jc w:val="center"/>
        <w:rPr>
          <w:rFonts w:ascii="方正小标宋_GBK" w:hAnsi="微软雅黑" w:eastAsia="方正小标宋_GBK" w:cs="Tahoma"/>
          <w:sz w:val="40"/>
          <w:szCs w:val="32"/>
        </w:rPr>
      </w:pPr>
      <w:r>
        <w:rPr>
          <w:rFonts w:hint="eastAsia" w:ascii="方正小标宋_GBK" w:hAnsi="微软雅黑" w:eastAsia="方正小标宋_GBK" w:cs="Tahoma"/>
          <w:sz w:val="40"/>
          <w:szCs w:val="32"/>
        </w:rPr>
        <w:t>第二学士学位面试录取工作实施办法</w:t>
      </w:r>
    </w:p>
    <w:p w14:paraId="4E85890A">
      <w:pPr>
        <w:widowControl/>
        <w:shd w:val="clear" w:color="auto" w:fill="FFFFFF"/>
        <w:spacing w:line="360" w:lineRule="auto"/>
        <w:ind w:firstLine="555"/>
        <w:rPr>
          <w:rFonts w:ascii="宋体" w:hAnsi="宋体" w:eastAsia="宋体" w:cs="Tahoma"/>
          <w:kern w:val="0"/>
          <w:sz w:val="29"/>
          <w:szCs w:val="29"/>
        </w:rPr>
      </w:pPr>
    </w:p>
    <w:p w14:paraId="73E72A02">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为落实《教育部办公厅关于在普通高校继续开展第二学士学位教育的通知》（教高厅函〔2020〕9号）精神，结合《长江师范学院202</w:t>
      </w:r>
      <w:r>
        <w:rPr>
          <w:rFonts w:hint="eastAsia" w:ascii="Times New Roman" w:hAnsi="Times New Roman" w:eastAsia="方正仿宋_GBK" w:cs="Tahoma"/>
          <w:kern w:val="0"/>
          <w:sz w:val="32"/>
          <w:szCs w:val="32"/>
          <w:lang w:val="en-US" w:eastAsia="zh-CN"/>
        </w:rPr>
        <w:t>6</w:t>
      </w:r>
      <w:r>
        <w:rPr>
          <w:rFonts w:hint="eastAsia" w:ascii="Times New Roman" w:hAnsi="Times New Roman" w:eastAsia="方正仿宋_GBK" w:cs="Tahoma"/>
          <w:kern w:val="0"/>
          <w:sz w:val="32"/>
          <w:szCs w:val="32"/>
        </w:rPr>
        <w:t>年第二学士学位招生简章》要求，特制定外国语学院英语专业（师范）第二学士学位面试录取工作实施办法。</w:t>
      </w:r>
    </w:p>
    <w:p w14:paraId="064385B7">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一、202</w:t>
      </w:r>
      <w:r>
        <w:rPr>
          <w:rFonts w:hint="eastAsia" w:ascii="方正黑体_GBK" w:hAnsi="Times New Roman" w:eastAsia="方正黑体_GBK" w:cs="Tahoma"/>
          <w:kern w:val="0"/>
          <w:sz w:val="32"/>
          <w:szCs w:val="32"/>
          <w:lang w:val="en-US" w:eastAsia="zh-CN"/>
        </w:rPr>
        <w:t>6</w:t>
      </w:r>
      <w:r>
        <w:rPr>
          <w:rFonts w:hint="eastAsia" w:ascii="方正黑体_GBK" w:hAnsi="Times New Roman" w:eastAsia="方正黑体_GBK" w:cs="Tahoma"/>
          <w:kern w:val="0"/>
          <w:sz w:val="32"/>
          <w:szCs w:val="32"/>
        </w:rPr>
        <w:t>年外语学院第二学士学位招生面试工作小组</w:t>
      </w:r>
    </w:p>
    <w:p w14:paraId="676D820A">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方正楷体_GBK" w:hAnsi="Times New Roman" w:eastAsia="方正楷体_GBK" w:cs="Tahoma"/>
          <w:b/>
          <w:kern w:val="0"/>
          <w:sz w:val="32"/>
          <w:szCs w:val="32"/>
        </w:rPr>
        <w:t>组  长：</w:t>
      </w:r>
      <w:r>
        <w:rPr>
          <w:rFonts w:hint="eastAsia" w:ascii="Times New Roman" w:hAnsi="Times New Roman" w:eastAsia="方正仿宋_GBK" w:cs="Tahoma"/>
          <w:kern w:val="0"/>
          <w:sz w:val="32"/>
          <w:szCs w:val="32"/>
        </w:rPr>
        <w:t xml:space="preserve">李雪顺 </w:t>
      </w:r>
      <w:r>
        <w:rPr>
          <w:rFonts w:ascii="Times New Roman" w:hAnsi="Times New Roman" w:eastAsia="方正仿宋_GBK" w:cs="Tahoma"/>
          <w:kern w:val="0"/>
          <w:sz w:val="32"/>
          <w:szCs w:val="32"/>
        </w:rPr>
        <w:t xml:space="preserve"> </w:t>
      </w:r>
      <w:r>
        <w:rPr>
          <w:rFonts w:hint="eastAsia" w:ascii="Times New Roman" w:hAnsi="Times New Roman" w:eastAsia="方正仿宋_GBK" w:cs="Tahoma"/>
          <w:kern w:val="0"/>
          <w:sz w:val="32"/>
          <w:szCs w:val="32"/>
        </w:rPr>
        <w:t>陈柏材</w:t>
      </w:r>
    </w:p>
    <w:p w14:paraId="6F229B30">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方正楷体_GBK" w:hAnsi="Times New Roman" w:eastAsia="方正楷体_GBK" w:cs="Tahoma"/>
          <w:b/>
          <w:kern w:val="0"/>
          <w:sz w:val="32"/>
          <w:szCs w:val="32"/>
        </w:rPr>
        <w:t>副组长：</w:t>
      </w:r>
      <w:r>
        <w:rPr>
          <w:rFonts w:hint="eastAsia" w:ascii="Times New Roman" w:hAnsi="Times New Roman" w:eastAsia="方正仿宋_GBK" w:cs="Tahoma"/>
          <w:kern w:val="0"/>
          <w:sz w:val="32"/>
          <w:szCs w:val="32"/>
        </w:rPr>
        <w:t>张玉波 蒋朝霞</w:t>
      </w:r>
    </w:p>
    <w:p w14:paraId="1DA86D50">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方正楷体_GBK" w:hAnsi="Times New Roman" w:eastAsia="方正楷体_GBK" w:cs="Tahoma"/>
          <w:b/>
          <w:kern w:val="0"/>
          <w:sz w:val="32"/>
          <w:szCs w:val="32"/>
        </w:rPr>
        <w:t>成  员：</w:t>
      </w:r>
      <w:r>
        <w:rPr>
          <w:rFonts w:hint="eastAsia" w:ascii="方正楷体_GBK" w:hAnsi="Times New Roman" w:eastAsia="方正楷体_GBK" w:cs="Tahoma"/>
          <w:b w:val="0"/>
          <w:bCs/>
          <w:kern w:val="0"/>
          <w:sz w:val="32"/>
          <w:szCs w:val="32"/>
          <w:lang w:val="en-US" w:eastAsia="zh-CN"/>
        </w:rPr>
        <w:t>严浩</w:t>
      </w:r>
      <w:r>
        <w:rPr>
          <w:rFonts w:hint="eastAsia" w:ascii="Times New Roman" w:hAnsi="Times New Roman" w:eastAsia="方正仿宋_GBK" w:cs="Tahoma"/>
          <w:kern w:val="0"/>
          <w:sz w:val="32"/>
          <w:szCs w:val="32"/>
        </w:rPr>
        <w:t xml:space="preserve"> </w:t>
      </w:r>
      <w:r>
        <w:rPr>
          <w:rFonts w:ascii="Times New Roman" w:hAnsi="Times New Roman" w:eastAsia="方正仿宋_GBK" w:cs="Tahoma"/>
          <w:kern w:val="0"/>
          <w:sz w:val="32"/>
          <w:szCs w:val="32"/>
        </w:rPr>
        <w:t xml:space="preserve"> </w:t>
      </w:r>
      <w:r>
        <w:rPr>
          <w:rFonts w:hint="eastAsia" w:ascii="Times New Roman" w:hAnsi="Times New Roman" w:eastAsia="方正仿宋_GBK" w:cs="Tahoma"/>
          <w:kern w:val="0"/>
          <w:sz w:val="32"/>
          <w:szCs w:val="32"/>
        </w:rPr>
        <w:t xml:space="preserve">向俊 </w:t>
      </w:r>
      <w:r>
        <w:rPr>
          <w:rFonts w:ascii="Times New Roman" w:hAnsi="Times New Roman" w:eastAsia="方正仿宋_GBK" w:cs="Tahoma"/>
          <w:kern w:val="0"/>
          <w:sz w:val="32"/>
          <w:szCs w:val="32"/>
        </w:rPr>
        <w:t xml:space="preserve"> </w:t>
      </w:r>
      <w:r>
        <w:rPr>
          <w:rFonts w:hint="eastAsia" w:ascii="Times New Roman" w:hAnsi="Times New Roman" w:eastAsia="方正仿宋_GBK" w:cs="Tahoma"/>
          <w:kern w:val="0"/>
          <w:sz w:val="32"/>
          <w:szCs w:val="32"/>
        </w:rPr>
        <w:t xml:space="preserve"> 游伟（考务）</w:t>
      </w:r>
    </w:p>
    <w:p w14:paraId="617646B0">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二、面试办法</w:t>
      </w:r>
    </w:p>
    <w:p w14:paraId="1182C9B9">
      <w:pPr>
        <w:widowControl/>
        <w:shd w:val="clear" w:color="auto" w:fill="FFFFFF"/>
        <w:snapToGrid w:val="0"/>
        <w:spacing w:line="560" w:lineRule="exact"/>
        <w:ind w:firstLine="643" w:firstLineChars="200"/>
        <w:rPr>
          <w:rFonts w:ascii="方正楷体_GBK" w:hAnsi="Times New Roman" w:eastAsia="方正楷体_GBK" w:cs="Tahoma"/>
          <w:b/>
          <w:kern w:val="0"/>
          <w:sz w:val="32"/>
          <w:szCs w:val="32"/>
        </w:rPr>
      </w:pPr>
      <w:r>
        <w:rPr>
          <w:rFonts w:hint="eastAsia" w:ascii="方正楷体_GBK" w:hAnsi="Times New Roman" w:eastAsia="方正楷体_GBK" w:cs="Tahoma"/>
          <w:b/>
          <w:kern w:val="0"/>
          <w:sz w:val="32"/>
          <w:szCs w:val="32"/>
        </w:rPr>
        <w:t>（一）面试内容</w:t>
      </w:r>
    </w:p>
    <w:p w14:paraId="61817461">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专业水平：英语语音、口语能力、综合英语能力</w:t>
      </w:r>
    </w:p>
    <w:p w14:paraId="33DCE657">
      <w:pPr>
        <w:widowControl/>
        <w:shd w:val="clear" w:color="auto" w:fill="FFFFFF"/>
        <w:snapToGrid w:val="0"/>
        <w:spacing w:line="560" w:lineRule="exact"/>
        <w:ind w:firstLine="643" w:firstLineChars="200"/>
        <w:rPr>
          <w:rFonts w:ascii="方正楷体_GBK" w:hAnsi="Times New Roman" w:eastAsia="方正楷体_GBK" w:cs="Tahoma"/>
          <w:b/>
          <w:kern w:val="0"/>
          <w:sz w:val="32"/>
          <w:szCs w:val="32"/>
        </w:rPr>
      </w:pPr>
      <w:r>
        <w:rPr>
          <w:rFonts w:hint="eastAsia" w:ascii="方正楷体_GBK" w:hAnsi="Times New Roman" w:eastAsia="方正楷体_GBK" w:cs="Tahoma"/>
          <w:b/>
          <w:kern w:val="0"/>
          <w:sz w:val="32"/>
          <w:szCs w:val="32"/>
        </w:rPr>
        <w:t>（二）面试对象：</w:t>
      </w:r>
      <w:r>
        <w:rPr>
          <w:rFonts w:hint="eastAsia" w:ascii="Times New Roman" w:hAnsi="Times New Roman" w:eastAsia="方正仿宋_GBK" w:cs="Tahoma"/>
          <w:kern w:val="0"/>
          <w:sz w:val="32"/>
          <w:szCs w:val="32"/>
        </w:rPr>
        <w:t>通过资格审核的考生。</w:t>
      </w:r>
    </w:p>
    <w:p w14:paraId="33BDD0DB">
      <w:pPr>
        <w:widowControl/>
        <w:shd w:val="clear" w:color="auto" w:fill="FFFFFF"/>
        <w:snapToGrid w:val="0"/>
        <w:spacing w:line="560" w:lineRule="exact"/>
        <w:ind w:firstLine="643" w:firstLineChars="200"/>
        <w:rPr>
          <w:rFonts w:ascii="方正楷体_GBK" w:hAnsi="Times New Roman" w:eastAsia="方正楷体_GBK" w:cs="Tahoma"/>
          <w:b/>
          <w:kern w:val="0"/>
          <w:sz w:val="32"/>
          <w:szCs w:val="32"/>
        </w:rPr>
      </w:pPr>
      <w:r>
        <w:rPr>
          <w:rFonts w:hint="eastAsia" w:ascii="方正楷体_GBK" w:hAnsi="Times New Roman" w:eastAsia="方正楷体_GBK" w:cs="Tahoma"/>
          <w:b/>
          <w:kern w:val="0"/>
          <w:sz w:val="32"/>
          <w:szCs w:val="32"/>
        </w:rPr>
        <w:t>（三）面试地点：</w:t>
      </w:r>
      <w:r>
        <w:rPr>
          <w:rFonts w:hint="eastAsia" w:ascii="Times New Roman" w:hAnsi="Times New Roman" w:eastAsia="方正仿宋_GBK" w:cs="Tahoma"/>
          <w:kern w:val="0"/>
          <w:sz w:val="32"/>
          <w:szCs w:val="32"/>
        </w:rPr>
        <w:t>钩深楼508会议室。</w:t>
      </w:r>
    </w:p>
    <w:p w14:paraId="30AB57E6">
      <w:pPr>
        <w:widowControl/>
        <w:shd w:val="clear" w:color="auto" w:fill="FFFFFF"/>
        <w:snapToGrid w:val="0"/>
        <w:spacing w:line="560" w:lineRule="exact"/>
        <w:ind w:firstLine="643" w:firstLineChars="200"/>
        <w:rPr>
          <w:rFonts w:ascii="方正楷体_GBK" w:hAnsi="Times New Roman" w:eastAsia="方正楷体_GBK" w:cs="Tahoma"/>
          <w:b/>
          <w:kern w:val="0"/>
          <w:sz w:val="32"/>
          <w:szCs w:val="32"/>
        </w:rPr>
      </w:pPr>
      <w:r>
        <w:rPr>
          <w:rFonts w:hint="eastAsia" w:ascii="方正楷体_GBK" w:hAnsi="Times New Roman" w:eastAsia="方正楷体_GBK" w:cs="Tahoma"/>
          <w:b/>
          <w:kern w:val="0"/>
          <w:sz w:val="32"/>
          <w:szCs w:val="32"/>
        </w:rPr>
        <w:t>（四）面试时间：</w:t>
      </w:r>
      <w:r>
        <w:rPr>
          <w:rFonts w:hint="eastAsia" w:ascii="Times New Roman" w:hAnsi="Times New Roman" w:eastAsia="方正仿宋_GBK" w:cs="Tahoma"/>
          <w:kern w:val="0"/>
          <w:sz w:val="32"/>
          <w:szCs w:val="32"/>
        </w:rPr>
        <w:t>202</w:t>
      </w:r>
      <w:r>
        <w:rPr>
          <w:rFonts w:hint="eastAsia" w:ascii="Times New Roman" w:hAnsi="Times New Roman" w:eastAsia="方正仿宋_GBK" w:cs="Tahoma"/>
          <w:kern w:val="0"/>
          <w:sz w:val="32"/>
          <w:szCs w:val="32"/>
          <w:lang w:val="en-US" w:eastAsia="zh-CN"/>
        </w:rPr>
        <w:t>6</w:t>
      </w:r>
      <w:r>
        <w:rPr>
          <w:rFonts w:hint="eastAsia" w:ascii="Times New Roman" w:hAnsi="Times New Roman" w:eastAsia="方正仿宋_GBK" w:cs="Tahoma"/>
          <w:kern w:val="0"/>
          <w:sz w:val="32"/>
          <w:szCs w:val="32"/>
        </w:rPr>
        <w:t>年6月</w:t>
      </w:r>
      <w:r>
        <w:rPr>
          <w:rFonts w:hint="eastAsia" w:ascii="Times New Roman" w:hAnsi="Times New Roman" w:eastAsia="方正仿宋_GBK" w:cs="Tahoma"/>
          <w:kern w:val="0"/>
          <w:sz w:val="32"/>
          <w:szCs w:val="32"/>
          <w:lang w:val="en-US" w:eastAsia="zh-CN"/>
        </w:rPr>
        <w:t>22</w:t>
      </w:r>
      <w:r>
        <w:rPr>
          <w:rFonts w:hint="eastAsia" w:ascii="Times New Roman" w:hAnsi="Times New Roman" w:eastAsia="方正仿宋_GBK" w:cs="Tahoma"/>
          <w:kern w:val="0"/>
          <w:sz w:val="32"/>
          <w:szCs w:val="32"/>
        </w:rPr>
        <w:t>日</w:t>
      </w:r>
      <w:r>
        <w:rPr>
          <w:rFonts w:hint="eastAsia" w:ascii="Times New Roman" w:hAnsi="Times New Roman" w:eastAsia="方正仿宋_GBK" w:cs="Tahoma"/>
          <w:kern w:val="0"/>
          <w:sz w:val="32"/>
          <w:szCs w:val="32"/>
          <w:lang w:val="en-US" w:eastAsia="zh-CN"/>
        </w:rPr>
        <w:t>10</w:t>
      </w:r>
      <w:r>
        <w:rPr>
          <w:rFonts w:hint="eastAsia" w:ascii="Times New Roman" w:hAnsi="Times New Roman" w:eastAsia="方正仿宋_GBK" w:cs="Tahoma"/>
          <w:kern w:val="0"/>
          <w:sz w:val="32"/>
          <w:szCs w:val="32"/>
        </w:rPr>
        <w:t>:</w:t>
      </w:r>
      <w:r>
        <w:rPr>
          <w:rFonts w:ascii="Times New Roman" w:hAnsi="Times New Roman" w:eastAsia="方正仿宋_GBK" w:cs="Tahoma"/>
          <w:kern w:val="0"/>
          <w:sz w:val="32"/>
          <w:szCs w:val="32"/>
        </w:rPr>
        <w:t>0</w:t>
      </w:r>
      <w:r>
        <w:rPr>
          <w:rFonts w:hint="eastAsia" w:ascii="Times New Roman" w:hAnsi="Times New Roman" w:eastAsia="方正仿宋_GBK" w:cs="Tahoma"/>
          <w:kern w:val="0"/>
          <w:sz w:val="32"/>
          <w:szCs w:val="32"/>
        </w:rPr>
        <w:t>0-1</w:t>
      </w:r>
      <w:r>
        <w:rPr>
          <w:rFonts w:hint="eastAsia" w:ascii="Times New Roman" w:hAnsi="Times New Roman" w:eastAsia="方正仿宋_GBK" w:cs="Tahoma"/>
          <w:kern w:val="0"/>
          <w:sz w:val="32"/>
          <w:szCs w:val="32"/>
          <w:lang w:val="en-US" w:eastAsia="zh-CN"/>
        </w:rPr>
        <w:t>2</w:t>
      </w:r>
      <w:r>
        <w:rPr>
          <w:rFonts w:hint="eastAsia" w:ascii="Times New Roman" w:hAnsi="Times New Roman" w:eastAsia="方正仿宋_GBK" w:cs="Tahoma"/>
          <w:kern w:val="0"/>
          <w:sz w:val="32"/>
          <w:szCs w:val="32"/>
        </w:rPr>
        <w:t>:</w:t>
      </w:r>
      <w:r>
        <w:rPr>
          <w:rFonts w:hint="eastAsia" w:ascii="Times New Roman" w:hAnsi="Times New Roman" w:eastAsia="方正仿宋_GBK" w:cs="Tahoma"/>
          <w:kern w:val="0"/>
          <w:sz w:val="32"/>
          <w:szCs w:val="32"/>
          <w:lang w:val="en-US" w:eastAsia="zh-CN"/>
        </w:rPr>
        <w:t>0</w:t>
      </w:r>
      <w:r>
        <w:rPr>
          <w:rFonts w:hint="eastAsia" w:ascii="Times New Roman" w:hAnsi="Times New Roman" w:eastAsia="方正仿宋_GBK" w:cs="Tahoma"/>
          <w:kern w:val="0"/>
          <w:sz w:val="32"/>
          <w:szCs w:val="32"/>
        </w:rPr>
        <w:t>0 （如有变动，另行通知）</w:t>
      </w:r>
    </w:p>
    <w:p w14:paraId="3857D2FE">
      <w:pPr>
        <w:widowControl/>
        <w:shd w:val="clear" w:color="auto" w:fill="FFFFFF"/>
        <w:snapToGrid w:val="0"/>
        <w:spacing w:line="560" w:lineRule="exact"/>
        <w:ind w:firstLine="643" w:firstLineChars="200"/>
        <w:rPr>
          <w:rFonts w:ascii="方正楷体_GBK" w:hAnsi="Times New Roman" w:eastAsia="方正楷体_GBK" w:cs="Tahoma"/>
          <w:b/>
          <w:kern w:val="0"/>
          <w:sz w:val="32"/>
          <w:szCs w:val="32"/>
        </w:rPr>
      </w:pPr>
      <w:r>
        <w:rPr>
          <w:rFonts w:hint="eastAsia" w:ascii="方正楷体_GBK" w:hAnsi="Times New Roman" w:eastAsia="方正楷体_GBK" w:cs="Tahoma"/>
          <w:b/>
          <w:kern w:val="0"/>
          <w:sz w:val="32"/>
          <w:szCs w:val="32"/>
        </w:rPr>
        <w:t>（五）面试程序</w:t>
      </w:r>
    </w:p>
    <w:p w14:paraId="1C463C35">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（1）身份确认（身份证）</w:t>
      </w:r>
    </w:p>
    <w:p w14:paraId="4D80803D">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（2）自我介绍（英文）</w:t>
      </w:r>
    </w:p>
    <w:p w14:paraId="55C48CD5">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（3）短文朗诵（英文）</w:t>
      </w:r>
    </w:p>
    <w:p w14:paraId="705BBE10">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（4）回答问题（英文）</w:t>
      </w:r>
    </w:p>
    <w:p w14:paraId="0A97613B">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三、拟录取工作</w:t>
      </w:r>
    </w:p>
    <w:p w14:paraId="6C79B9D2">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（一）</w:t>
      </w:r>
      <w:r>
        <w:rPr>
          <w:rFonts w:hint="eastAsia" w:ascii="Times New Roman" w:hAnsi="Times New Roman" w:eastAsia="方正仿宋_GBK" w:cs="Tahoma"/>
          <w:kern w:val="0"/>
          <w:sz w:val="32"/>
          <w:szCs w:val="32"/>
        </w:rPr>
        <w:t>我院将根据招生计划、面试成绩、思想政治表现、身心健康状况等择优确定拟录取名单。</w:t>
      </w:r>
    </w:p>
    <w:p w14:paraId="14DA9FA2">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（二）</w:t>
      </w:r>
      <w:r>
        <w:rPr>
          <w:rFonts w:hint="eastAsia" w:ascii="Times New Roman" w:hAnsi="Times New Roman" w:eastAsia="方正仿宋_GBK" w:cs="Tahoma"/>
          <w:kern w:val="0"/>
          <w:sz w:val="32"/>
          <w:szCs w:val="32"/>
        </w:rPr>
        <w:t>未经面试的考生一律不得录取。</w:t>
      </w:r>
    </w:p>
    <w:p w14:paraId="222AC486">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（三）</w:t>
      </w:r>
      <w:r>
        <w:rPr>
          <w:rFonts w:hint="eastAsia" w:ascii="Times New Roman" w:hAnsi="Times New Roman" w:eastAsia="方正仿宋_GBK" w:cs="Tahoma"/>
          <w:kern w:val="0"/>
          <w:sz w:val="32"/>
          <w:szCs w:val="32"/>
        </w:rPr>
        <w:t>如出现以下情况之一者，则视为面试不合格：</w:t>
      </w:r>
    </w:p>
    <w:p w14:paraId="5DC204C5">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1.英语面试总成绩低于60分（不含60分）；</w:t>
      </w:r>
    </w:p>
    <w:p w14:paraId="773DED54">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2.报名、面试过程中弄虚作假，违反考试纪律；</w:t>
      </w:r>
    </w:p>
    <w:p w14:paraId="1DC6A1B5">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3.思想政治素质、心理素质和品德考核不合格；</w:t>
      </w:r>
    </w:p>
    <w:p w14:paraId="68366FB3">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4.未达到面试提出的合格要求。</w:t>
      </w:r>
    </w:p>
    <w:p w14:paraId="0B6802CB">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（四）录取总成绩计算办法</w:t>
      </w:r>
    </w:p>
    <w:p w14:paraId="303FD447">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英语面试满分为100分，专家组成员根据考生的英语水平综合评分。</w:t>
      </w:r>
    </w:p>
    <w:p w14:paraId="1BBF79EB">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（五）公示</w:t>
      </w:r>
    </w:p>
    <w:p w14:paraId="1BB4E2D9">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面试结果由学校统一公示、公布。</w:t>
      </w:r>
    </w:p>
    <w:p w14:paraId="056F5456">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四、相关费用</w:t>
      </w:r>
    </w:p>
    <w:p w14:paraId="1B030EE2">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参加我院202</w:t>
      </w:r>
      <w:r>
        <w:rPr>
          <w:rFonts w:hint="eastAsia" w:ascii="Times New Roman" w:hAnsi="Times New Roman" w:eastAsia="方正仿宋_GBK" w:cs="Tahoma"/>
          <w:kern w:val="0"/>
          <w:sz w:val="32"/>
          <w:szCs w:val="32"/>
          <w:lang w:val="en-US" w:eastAsia="zh-CN"/>
        </w:rPr>
        <w:t>6</w:t>
      </w:r>
      <w:r>
        <w:rPr>
          <w:rFonts w:hint="eastAsia" w:ascii="Times New Roman" w:hAnsi="Times New Roman" w:eastAsia="方正仿宋_GBK" w:cs="Tahoma"/>
          <w:kern w:val="0"/>
          <w:sz w:val="32"/>
          <w:szCs w:val="32"/>
        </w:rPr>
        <w:t>年第二学士学位招生面试的考生无须交费。</w:t>
      </w:r>
    </w:p>
    <w:p w14:paraId="5F5EAAF3">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五、面试环节的工作要求</w:t>
      </w:r>
    </w:p>
    <w:p w14:paraId="4DD1049E">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面试当天请提前达到指定地点，由考务人员提前</w:t>
      </w:r>
      <w:r>
        <w:rPr>
          <w:rFonts w:ascii="Times New Roman" w:hAnsi="Times New Roman" w:eastAsia="方正仿宋_GBK" w:cs="Tahoma"/>
          <w:kern w:val="0"/>
          <w:sz w:val="32"/>
          <w:szCs w:val="32"/>
        </w:rPr>
        <w:t>5</w:t>
      </w:r>
      <w:r>
        <w:rPr>
          <w:rFonts w:hint="eastAsia" w:ascii="Times New Roman" w:hAnsi="Times New Roman" w:eastAsia="方正仿宋_GBK" w:cs="Tahoma"/>
          <w:kern w:val="0"/>
          <w:sz w:val="32"/>
          <w:szCs w:val="32"/>
        </w:rPr>
        <w:t>分钟分发放面试材料。</w:t>
      </w:r>
    </w:p>
    <w:p w14:paraId="66AB0128">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（一）</w:t>
      </w:r>
      <w:r>
        <w:rPr>
          <w:rFonts w:hint="eastAsia" w:ascii="Times New Roman" w:hAnsi="Times New Roman" w:eastAsia="方正仿宋_GBK" w:cs="Tahoma"/>
          <w:kern w:val="0"/>
          <w:sz w:val="32"/>
          <w:szCs w:val="32"/>
        </w:rPr>
        <w:t>面试组成员考前集中强化培训、明确规定、提前统一打分标准。</w:t>
      </w:r>
    </w:p>
    <w:p w14:paraId="49583A9D">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（二）</w:t>
      </w:r>
      <w:r>
        <w:rPr>
          <w:rFonts w:hint="eastAsia" w:ascii="Times New Roman" w:hAnsi="Times New Roman" w:eastAsia="方正仿宋_GBK" w:cs="Tahoma"/>
          <w:bCs/>
          <w:kern w:val="0"/>
          <w:sz w:val="32"/>
          <w:szCs w:val="32"/>
        </w:rPr>
        <w:t>按照报名顺序依次参加面试</w:t>
      </w:r>
      <w:r>
        <w:rPr>
          <w:rFonts w:hint="eastAsia" w:ascii="Times New Roman" w:hAnsi="Times New Roman" w:eastAsia="方正仿宋_GBK" w:cs="Tahoma"/>
          <w:kern w:val="0"/>
          <w:sz w:val="32"/>
          <w:szCs w:val="32"/>
        </w:rPr>
        <w:t>。</w:t>
      </w:r>
    </w:p>
    <w:p w14:paraId="58CD8621">
      <w:pPr>
        <w:widowControl/>
        <w:shd w:val="clear" w:color="auto" w:fill="FFFFFF"/>
        <w:snapToGrid w:val="0"/>
        <w:spacing w:line="560" w:lineRule="exact"/>
        <w:ind w:firstLine="643" w:firstLineChars="200"/>
        <w:rPr>
          <w:rFonts w:ascii="Times New Roman" w:hAnsi="Times New Roman" w:eastAsia="方正仿宋_GBK" w:cs="Tahoma"/>
          <w:kern w:val="0"/>
          <w:sz w:val="32"/>
          <w:szCs w:val="32"/>
        </w:rPr>
      </w:pPr>
      <w:r>
        <w:rPr>
          <w:rFonts w:hint="eastAsia" w:ascii="Times New Roman" w:hAnsi="Times New Roman" w:eastAsia="方正仿宋_GBK" w:cs="Tahoma"/>
          <w:b/>
          <w:kern w:val="0"/>
          <w:sz w:val="32"/>
          <w:szCs w:val="32"/>
        </w:rPr>
        <w:t>（三）</w:t>
      </w:r>
      <w:r>
        <w:rPr>
          <w:rFonts w:hint="eastAsia" w:ascii="Times New Roman" w:hAnsi="Times New Roman" w:eastAsia="方正仿宋_GBK" w:cs="Tahoma"/>
          <w:bCs/>
          <w:kern w:val="0"/>
          <w:sz w:val="32"/>
          <w:szCs w:val="32"/>
        </w:rPr>
        <w:t>面试结束后，当场汇总分数，并确定录取名单报送招生就业处</w:t>
      </w:r>
      <w:r>
        <w:rPr>
          <w:rFonts w:hint="eastAsia" w:ascii="Times New Roman" w:hAnsi="Times New Roman" w:eastAsia="方正仿宋_GBK" w:cs="Tahoma"/>
          <w:kern w:val="0"/>
          <w:sz w:val="32"/>
          <w:szCs w:val="32"/>
        </w:rPr>
        <w:t>。</w:t>
      </w:r>
    </w:p>
    <w:p w14:paraId="5F9F8BCF">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六、诚信应考</w:t>
      </w:r>
    </w:p>
    <w:p w14:paraId="5CC482F9">
      <w:pPr>
        <w:widowControl/>
        <w:shd w:val="clear" w:color="auto" w:fill="FFFFFF"/>
        <w:snapToGrid w:val="0"/>
        <w:spacing w:line="560" w:lineRule="exact"/>
        <w:ind w:firstLine="640" w:firstLineChars="200"/>
        <w:jc w:val="left"/>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开始前向考生公布《面试考生告知书》（附件1）和《面试诚信承诺书》（附件2），并请考生实名加入外国语学院202</w:t>
      </w:r>
      <w:r>
        <w:rPr>
          <w:rFonts w:hint="eastAsia" w:ascii="Times New Roman" w:hAnsi="Times New Roman" w:eastAsia="方正仿宋_GBK" w:cs="Tahoma"/>
          <w:kern w:val="0"/>
          <w:sz w:val="32"/>
          <w:szCs w:val="32"/>
          <w:lang w:val="en-US" w:eastAsia="zh-CN"/>
        </w:rPr>
        <w:t>6</w:t>
      </w:r>
      <w:r>
        <w:rPr>
          <w:rFonts w:hint="eastAsia" w:ascii="Times New Roman" w:hAnsi="Times New Roman" w:eastAsia="方正仿宋_GBK" w:cs="Tahoma"/>
          <w:kern w:val="0"/>
          <w:sz w:val="32"/>
          <w:szCs w:val="32"/>
        </w:rPr>
        <w:t>年第二学位招生QQ群：</w:t>
      </w:r>
      <w:r>
        <w:rPr>
          <w:rFonts w:hint="eastAsia" w:ascii="Times New Roman" w:hAnsi="Times New Roman" w:eastAsia="方正仿宋_GBK" w:cs="Tahoma"/>
          <w:kern w:val="0"/>
          <w:sz w:val="32"/>
          <w:szCs w:val="32"/>
          <w:lang w:val="en-US" w:eastAsia="zh-CN"/>
        </w:rPr>
        <w:t>662134112</w:t>
      </w:r>
      <w:r>
        <w:rPr>
          <w:rFonts w:hint="eastAsia" w:ascii="Times New Roman" w:hAnsi="Times New Roman" w:eastAsia="方正仿宋_GBK" w:cs="Tahoma"/>
          <w:kern w:val="0"/>
          <w:sz w:val="32"/>
          <w:szCs w:val="32"/>
        </w:rPr>
        <w:t>，或扫码添加。</w:t>
      </w:r>
    </w:p>
    <w:p w14:paraId="76DA4572">
      <w:pPr>
        <w:widowControl/>
        <w:shd w:val="clear" w:color="auto" w:fill="FFFFFF"/>
        <w:snapToGrid w:val="0"/>
        <w:spacing w:line="360" w:lineRule="auto"/>
        <w:ind w:firstLine="2640" w:firstLineChars="1100"/>
        <w:rPr>
          <w:rFonts w:ascii="宋体" w:hAnsi="宋体" w:eastAsia="宋体" w:cs="宋体"/>
          <w:sz w:val="24"/>
          <w:szCs w:val="24"/>
        </w:rPr>
      </w:pPr>
    </w:p>
    <w:p w14:paraId="47403822">
      <w:pPr>
        <w:widowControl/>
        <w:shd w:val="clear" w:color="auto" w:fill="FFFFFF"/>
        <w:snapToGrid w:val="0"/>
        <w:spacing w:line="360" w:lineRule="auto"/>
        <w:ind w:firstLine="2640" w:firstLineChars="1100"/>
        <w:rPr>
          <w:rFonts w:ascii="宋体" w:hAnsi="宋体" w:eastAsia="宋体" w:cs="Tahoma"/>
          <w:b/>
          <w:bCs/>
          <w:kern w:val="0"/>
          <w:szCs w:val="21"/>
        </w:rPr>
      </w:pPr>
      <w:r>
        <w:rPr>
          <w:rFonts w:ascii="宋体" w:hAnsi="宋体" w:eastAsia="宋体" w:cs="宋体"/>
          <w:sz w:val="24"/>
          <w:szCs w:val="24"/>
        </w:rPr>
        <w:drawing>
          <wp:inline distT="0" distB="0" distL="114300" distR="114300">
            <wp:extent cx="1343660" cy="1430020"/>
            <wp:effectExtent l="0" t="0" r="8890" b="177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t="16101" r="-481" b="23736"/>
                    <a:stretch>
                      <a:fillRect/>
                    </a:stretch>
                  </pic:blipFill>
                  <pic:spPr>
                    <a:xfrm>
                      <a:off x="0" y="0"/>
                      <a:ext cx="1343660" cy="1430020"/>
                    </a:xfrm>
                    <a:prstGeom prst="rect">
                      <a:avLst/>
                    </a:prstGeom>
                    <a:noFill/>
                    <a:ln w="9525">
                      <a:noFill/>
                    </a:ln>
                  </pic:spPr>
                </pic:pic>
              </a:graphicData>
            </a:graphic>
          </wp:inline>
        </w:drawing>
      </w:r>
    </w:p>
    <w:p w14:paraId="122BFE17">
      <w:pPr>
        <w:widowControl/>
        <w:shd w:val="clear" w:color="auto" w:fill="FFFFFF"/>
        <w:snapToGrid w:val="0"/>
        <w:spacing w:line="560" w:lineRule="exact"/>
        <w:ind w:firstLine="2108" w:firstLineChars="1000"/>
        <w:rPr>
          <w:rFonts w:ascii="宋体" w:hAnsi="宋体" w:eastAsia="宋体" w:cs="Tahoma"/>
          <w:b/>
          <w:bCs/>
          <w:kern w:val="0"/>
          <w:szCs w:val="21"/>
        </w:rPr>
      </w:pPr>
      <w:r>
        <w:rPr>
          <w:rFonts w:hint="eastAsia" w:ascii="宋体" w:hAnsi="宋体" w:eastAsia="宋体" w:cs="Tahoma"/>
          <w:b/>
          <w:bCs/>
          <w:kern w:val="0"/>
          <w:szCs w:val="21"/>
        </w:rPr>
        <w:t>外国语学院202</w:t>
      </w:r>
      <w:r>
        <w:rPr>
          <w:rFonts w:hint="eastAsia" w:ascii="宋体" w:hAnsi="宋体" w:eastAsia="宋体" w:cs="Tahoma"/>
          <w:b/>
          <w:bCs/>
          <w:kern w:val="0"/>
          <w:szCs w:val="21"/>
          <w:lang w:val="en-US" w:eastAsia="zh-CN"/>
        </w:rPr>
        <w:t>6</w:t>
      </w:r>
      <w:r>
        <w:rPr>
          <w:rFonts w:hint="eastAsia" w:ascii="宋体" w:hAnsi="宋体" w:eastAsia="宋体" w:cs="Tahoma"/>
          <w:b/>
          <w:bCs/>
          <w:kern w:val="0"/>
          <w:szCs w:val="21"/>
        </w:rPr>
        <w:t>年第二学位招生群</w:t>
      </w:r>
      <w:bookmarkStart w:id="1" w:name="_GoBack"/>
      <w:bookmarkEnd w:id="1"/>
    </w:p>
    <w:p w14:paraId="7DECB23A">
      <w:pPr>
        <w:widowControl/>
        <w:shd w:val="clear" w:color="auto" w:fill="FFFFFF"/>
        <w:snapToGrid w:val="0"/>
        <w:spacing w:line="560" w:lineRule="exact"/>
        <w:ind w:firstLine="640" w:firstLineChars="200"/>
        <w:rPr>
          <w:rFonts w:ascii="方正黑体_GBK" w:hAnsi="Times New Roman" w:eastAsia="方正黑体_GBK" w:cs="Tahoma"/>
          <w:kern w:val="0"/>
          <w:sz w:val="32"/>
          <w:szCs w:val="32"/>
        </w:rPr>
      </w:pPr>
      <w:r>
        <w:rPr>
          <w:rFonts w:hint="eastAsia" w:ascii="方正黑体_GBK" w:hAnsi="Times New Roman" w:eastAsia="方正黑体_GBK" w:cs="Tahoma"/>
          <w:kern w:val="0"/>
          <w:sz w:val="32"/>
          <w:szCs w:val="32"/>
        </w:rPr>
        <w:t>七、其他</w:t>
      </w:r>
    </w:p>
    <w:p w14:paraId="7C7E6349">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外国语学院第二学士学位招生面试工作接受学校纪检监察室及招生就业处监督检查，确保录取工作政策透明、程序规范、操作公开、监督有力，切实维护考生的合法权益。</w:t>
      </w:r>
    </w:p>
    <w:p w14:paraId="17B3F06B">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学校招生监督电话：023—72792155（学校纪检监察室）。</w:t>
      </w:r>
    </w:p>
    <w:p w14:paraId="6D1AE6F3">
      <w:pPr>
        <w:widowControl/>
        <w:shd w:val="clear" w:color="auto" w:fill="FFFFFF"/>
        <w:snapToGrid w:val="0"/>
        <w:spacing w:line="560" w:lineRule="exact"/>
        <w:ind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学院咨询电话：023-7279</w:t>
      </w:r>
      <w:r>
        <w:rPr>
          <w:rFonts w:hint="eastAsia" w:ascii="Times New Roman" w:hAnsi="Times New Roman" w:eastAsia="方正仿宋_GBK" w:cs="Tahoma"/>
          <w:kern w:val="0"/>
          <w:sz w:val="32"/>
          <w:szCs w:val="32"/>
          <w:lang w:val="en-US" w:eastAsia="zh-CN"/>
        </w:rPr>
        <w:t>3228</w:t>
      </w:r>
      <w:r>
        <w:rPr>
          <w:rFonts w:hint="eastAsia" w:ascii="Times New Roman" w:hAnsi="Times New Roman" w:eastAsia="方正仿宋_GBK" w:cs="Tahoma"/>
          <w:kern w:val="0"/>
          <w:sz w:val="32"/>
          <w:szCs w:val="32"/>
        </w:rPr>
        <w:t>。</w:t>
      </w:r>
    </w:p>
    <w:p w14:paraId="3C1AED51">
      <w:pPr>
        <w:snapToGrid w:val="0"/>
        <w:spacing w:line="560" w:lineRule="exact"/>
        <w:ind w:firstLine="640" w:firstLineChars="200"/>
        <w:rPr>
          <w:rFonts w:ascii="Times New Roman" w:hAnsi="Times New Roman" w:eastAsia="方正仿宋_GBK"/>
          <w:sz w:val="32"/>
          <w:szCs w:val="32"/>
        </w:rPr>
      </w:pPr>
    </w:p>
    <w:p w14:paraId="0C43927C">
      <w:pPr>
        <w:snapToGrid w:val="0"/>
        <w:spacing w:line="560" w:lineRule="exact"/>
        <w:ind w:right="1740" w:firstLine="640" w:firstLineChars="20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附件：外国语学院第二学位面试评分表</w:t>
      </w:r>
    </w:p>
    <w:p w14:paraId="175753B9">
      <w:pPr>
        <w:snapToGrid w:val="0"/>
        <w:spacing w:line="560" w:lineRule="exact"/>
        <w:rPr>
          <w:rFonts w:ascii="Times New Roman" w:hAnsi="Times New Roman" w:eastAsia="方正仿宋_GBK"/>
          <w:sz w:val="32"/>
          <w:szCs w:val="32"/>
        </w:rPr>
      </w:pPr>
    </w:p>
    <w:p w14:paraId="0C33AE49">
      <w:pPr>
        <w:snapToGrid w:val="0"/>
        <w:spacing w:line="560" w:lineRule="exact"/>
        <w:jc w:val="right"/>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长江师范学院外国语学院</w:t>
      </w:r>
    </w:p>
    <w:p w14:paraId="04918B77">
      <w:pPr>
        <w:snapToGrid w:val="0"/>
        <w:spacing w:line="560" w:lineRule="exact"/>
        <w:ind w:right="580"/>
        <w:jc w:val="right"/>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202</w:t>
      </w:r>
      <w:r>
        <w:rPr>
          <w:rFonts w:hint="eastAsia" w:ascii="Times New Roman" w:hAnsi="Times New Roman" w:eastAsia="方正仿宋_GBK" w:cs="Tahoma"/>
          <w:kern w:val="0"/>
          <w:sz w:val="32"/>
          <w:szCs w:val="32"/>
          <w:lang w:val="en-US" w:eastAsia="zh-CN"/>
        </w:rPr>
        <w:t>6</w:t>
      </w:r>
      <w:r>
        <w:rPr>
          <w:rFonts w:hint="eastAsia" w:ascii="Times New Roman" w:hAnsi="Times New Roman" w:eastAsia="方正仿宋_GBK" w:cs="Tahoma"/>
          <w:kern w:val="0"/>
          <w:sz w:val="32"/>
          <w:szCs w:val="32"/>
        </w:rPr>
        <w:t>年6月</w:t>
      </w:r>
      <w:r>
        <w:rPr>
          <w:rFonts w:hint="eastAsia" w:ascii="Times New Roman" w:hAnsi="Times New Roman" w:eastAsia="方正仿宋_GBK" w:cs="Tahoma"/>
          <w:kern w:val="0"/>
          <w:sz w:val="32"/>
          <w:szCs w:val="32"/>
          <w:lang w:val="en-US" w:eastAsia="zh-CN"/>
        </w:rPr>
        <w:t>9</w:t>
      </w:r>
      <w:r>
        <w:rPr>
          <w:rFonts w:hint="eastAsia" w:ascii="Times New Roman" w:hAnsi="Times New Roman" w:eastAsia="方正仿宋_GBK" w:cs="Tahoma"/>
          <w:kern w:val="0"/>
          <w:sz w:val="32"/>
          <w:szCs w:val="32"/>
        </w:rPr>
        <w:t>日</w:t>
      </w:r>
      <w:r>
        <w:rPr>
          <w:rFonts w:ascii="宋体" w:hAnsi="宋体" w:eastAsia="宋体" w:cs="Tahoma"/>
          <w:kern w:val="0"/>
          <w:sz w:val="29"/>
          <w:szCs w:val="29"/>
        </w:rPr>
        <w:br w:type="page"/>
      </w:r>
    </w:p>
    <w:p w14:paraId="5EA00E00">
      <w:pPr>
        <w:ind w:right="1740"/>
        <w:rPr>
          <w:rFonts w:ascii="Times New Roman" w:hAnsi="Times New Roman" w:eastAsia="方正仿宋_GBK" w:cs="Tahoma"/>
          <w:kern w:val="0"/>
          <w:sz w:val="32"/>
          <w:szCs w:val="32"/>
        </w:rPr>
      </w:pPr>
      <w:r>
        <w:rPr>
          <w:rFonts w:hint="eastAsia" w:ascii="Times New Roman" w:hAnsi="Times New Roman" w:eastAsia="方正仿宋_GBK" w:cs="Tahoma"/>
          <w:kern w:val="0"/>
          <w:sz w:val="32"/>
          <w:szCs w:val="32"/>
        </w:rPr>
        <w:t>附件</w:t>
      </w:r>
    </w:p>
    <w:p w14:paraId="3D45F190">
      <w:pPr>
        <w:jc w:val="center"/>
        <w:rPr>
          <w:b/>
          <w:sz w:val="32"/>
          <w:szCs w:val="32"/>
        </w:rPr>
      </w:pPr>
      <w:bookmarkStart w:id="0" w:name="_Hlk137198985"/>
      <w:r>
        <w:rPr>
          <w:rStyle w:val="8"/>
          <w:rFonts w:hint="eastAsia" w:ascii="华文中宋" w:hAnsi="华文中宋" w:eastAsia="华文中宋"/>
          <w:sz w:val="32"/>
          <w:szCs w:val="32"/>
        </w:rPr>
        <w:t>外国语学院第二学位面试评分表</w:t>
      </w:r>
      <w:bookmarkEnd w:id="0"/>
    </w:p>
    <w:tbl>
      <w:tblPr>
        <w:tblStyle w:val="6"/>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6119"/>
        <w:gridCol w:w="1071"/>
        <w:gridCol w:w="1084"/>
      </w:tblGrid>
      <w:tr w14:paraId="0F8E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819" w:type="dxa"/>
            <w:tcMar>
              <w:top w:w="0" w:type="dxa"/>
              <w:left w:w="108" w:type="dxa"/>
              <w:bottom w:w="0" w:type="dxa"/>
              <w:right w:w="108" w:type="dxa"/>
            </w:tcMar>
            <w:vAlign w:val="center"/>
          </w:tcPr>
          <w:p w14:paraId="3F50F9CE">
            <w:pPr>
              <w:widowControl/>
              <w:jc w:val="center"/>
              <w:rPr>
                <w:rFonts w:cs="Calibri"/>
                <w:kern w:val="0"/>
                <w:szCs w:val="21"/>
              </w:rPr>
            </w:pPr>
            <w:r>
              <w:rPr>
                <w:rFonts w:hint="eastAsia" w:ascii="仿宋_GB2312" w:eastAsia="仿宋_GB2312" w:cs="Calibri"/>
                <w:b/>
                <w:bCs/>
                <w:kern w:val="0"/>
                <w:szCs w:val="21"/>
              </w:rPr>
              <w:t>项目</w:t>
            </w:r>
          </w:p>
        </w:tc>
        <w:tc>
          <w:tcPr>
            <w:tcW w:w="6119" w:type="dxa"/>
            <w:tcMar>
              <w:top w:w="0" w:type="dxa"/>
              <w:left w:w="108" w:type="dxa"/>
              <w:bottom w:w="0" w:type="dxa"/>
              <w:right w:w="108" w:type="dxa"/>
            </w:tcMar>
            <w:vAlign w:val="center"/>
          </w:tcPr>
          <w:p w14:paraId="208C1B2B">
            <w:pPr>
              <w:widowControl/>
              <w:jc w:val="center"/>
              <w:rPr>
                <w:rFonts w:cs="Calibri"/>
                <w:kern w:val="0"/>
                <w:szCs w:val="21"/>
              </w:rPr>
            </w:pPr>
            <w:r>
              <w:rPr>
                <w:rFonts w:hint="eastAsia" w:ascii="仿宋_GB2312" w:eastAsia="仿宋_GB2312" w:cs="Calibri"/>
                <w:b/>
                <w:bCs/>
                <w:kern w:val="0"/>
                <w:szCs w:val="21"/>
              </w:rPr>
              <w:t>评议内容</w:t>
            </w:r>
          </w:p>
        </w:tc>
        <w:tc>
          <w:tcPr>
            <w:tcW w:w="1071" w:type="dxa"/>
            <w:tcMar>
              <w:top w:w="0" w:type="dxa"/>
              <w:left w:w="108" w:type="dxa"/>
              <w:bottom w:w="0" w:type="dxa"/>
              <w:right w:w="108" w:type="dxa"/>
            </w:tcMar>
            <w:vAlign w:val="center"/>
          </w:tcPr>
          <w:p w14:paraId="39FB1777">
            <w:pPr>
              <w:widowControl/>
              <w:jc w:val="center"/>
              <w:rPr>
                <w:rFonts w:cs="Calibri"/>
                <w:kern w:val="0"/>
                <w:szCs w:val="21"/>
              </w:rPr>
            </w:pPr>
            <w:r>
              <w:rPr>
                <w:rFonts w:hint="eastAsia" w:ascii="仿宋_GB2312" w:eastAsia="仿宋_GB2312" w:cs="Calibri"/>
                <w:b/>
                <w:bCs/>
                <w:kern w:val="0"/>
                <w:szCs w:val="21"/>
              </w:rPr>
              <w:t>分数范围</w:t>
            </w:r>
          </w:p>
        </w:tc>
        <w:tc>
          <w:tcPr>
            <w:tcW w:w="1084" w:type="dxa"/>
            <w:vAlign w:val="center"/>
          </w:tcPr>
          <w:p w14:paraId="70BFF7B6">
            <w:pPr>
              <w:widowControl/>
              <w:jc w:val="center"/>
              <w:rPr>
                <w:rFonts w:ascii="仿宋_GB2312" w:eastAsia="仿宋_GB2312" w:cs="Calibri"/>
                <w:b/>
                <w:bCs/>
                <w:kern w:val="0"/>
                <w:szCs w:val="21"/>
              </w:rPr>
            </w:pPr>
            <w:r>
              <w:rPr>
                <w:rFonts w:hint="eastAsia" w:ascii="仿宋_GB2312" w:eastAsia="仿宋_GB2312" w:cs="Calibri"/>
                <w:b/>
                <w:bCs/>
                <w:kern w:val="0"/>
                <w:szCs w:val="21"/>
              </w:rPr>
              <w:t>分数</w:t>
            </w:r>
          </w:p>
        </w:tc>
      </w:tr>
      <w:tr w14:paraId="3A32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819" w:type="dxa"/>
            <w:vMerge w:val="restart"/>
            <w:tcMar>
              <w:top w:w="0" w:type="dxa"/>
              <w:left w:w="108" w:type="dxa"/>
              <w:bottom w:w="0" w:type="dxa"/>
              <w:right w:w="108" w:type="dxa"/>
            </w:tcMar>
            <w:vAlign w:val="center"/>
          </w:tcPr>
          <w:p w14:paraId="781667DE">
            <w:pPr>
              <w:widowControl/>
              <w:jc w:val="center"/>
              <w:rPr>
                <w:rStyle w:val="8"/>
                <w:rFonts w:ascii="仿宋_GB2312" w:hAnsi="Verdana" w:eastAsia="仿宋_GB2312"/>
                <w:szCs w:val="21"/>
              </w:rPr>
            </w:pPr>
            <w:r>
              <w:rPr>
                <w:rStyle w:val="8"/>
                <w:rFonts w:hint="eastAsia" w:ascii="仿宋_GB2312" w:hAnsi="Verdana" w:eastAsia="仿宋_GB2312"/>
                <w:szCs w:val="21"/>
              </w:rPr>
              <w:t>发音</w:t>
            </w:r>
          </w:p>
          <w:p w14:paraId="0E9B9C26">
            <w:pPr>
              <w:widowControl/>
              <w:jc w:val="center"/>
              <w:rPr>
                <w:rFonts w:cs="Calibri"/>
                <w:kern w:val="0"/>
                <w:szCs w:val="21"/>
              </w:rPr>
            </w:pPr>
            <w:r>
              <w:rPr>
                <w:rStyle w:val="8"/>
                <w:rFonts w:hint="eastAsia" w:ascii="仿宋_GB2312" w:hAnsi="Verdana" w:eastAsia="仿宋_GB2312"/>
                <w:szCs w:val="21"/>
              </w:rPr>
              <w:t>25%</w:t>
            </w:r>
          </w:p>
        </w:tc>
        <w:tc>
          <w:tcPr>
            <w:tcW w:w="6119" w:type="dxa"/>
            <w:tcMar>
              <w:top w:w="0" w:type="dxa"/>
              <w:left w:w="108" w:type="dxa"/>
              <w:bottom w:w="0" w:type="dxa"/>
              <w:right w:w="108" w:type="dxa"/>
            </w:tcMar>
            <w:vAlign w:val="center"/>
          </w:tcPr>
          <w:p w14:paraId="02C211E2">
            <w:pPr>
              <w:widowControl/>
              <w:rPr>
                <w:rFonts w:cs="Calibri"/>
                <w:kern w:val="0"/>
                <w:szCs w:val="21"/>
              </w:rPr>
            </w:pPr>
            <w:r>
              <w:rPr>
                <w:rFonts w:hint="eastAsia" w:ascii="仿宋_GB2312" w:hAnsi="Verdana" w:eastAsia="仿宋_GB2312"/>
                <w:szCs w:val="21"/>
              </w:rPr>
              <w:t>发音标准，抑扬顿挫，表达流畅，几乎不受母语影响</w:t>
            </w:r>
          </w:p>
        </w:tc>
        <w:tc>
          <w:tcPr>
            <w:tcW w:w="1071" w:type="dxa"/>
            <w:tcMar>
              <w:top w:w="0" w:type="dxa"/>
              <w:left w:w="108" w:type="dxa"/>
              <w:bottom w:w="0" w:type="dxa"/>
              <w:right w:w="108" w:type="dxa"/>
            </w:tcMar>
            <w:vAlign w:val="center"/>
          </w:tcPr>
          <w:p w14:paraId="6A34C7CB">
            <w:pPr>
              <w:widowControl/>
              <w:jc w:val="center"/>
              <w:rPr>
                <w:rFonts w:cs="Calibri"/>
                <w:kern w:val="0"/>
                <w:szCs w:val="21"/>
              </w:rPr>
            </w:pPr>
            <w:r>
              <w:rPr>
                <w:rFonts w:hint="eastAsia" w:ascii="仿宋_GB2312" w:hAnsi="Verdana" w:eastAsia="仿宋_GB2312"/>
                <w:szCs w:val="21"/>
              </w:rPr>
              <w:t>20-25分</w:t>
            </w:r>
          </w:p>
        </w:tc>
        <w:tc>
          <w:tcPr>
            <w:tcW w:w="1084" w:type="dxa"/>
            <w:vMerge w:val="restart"/>
            <w:vAlign w:val="center"/>
          </w:tcPr>
          <w:p w14:paraId="05E19589">
            <w:pPr>
              <w:widowControl/>
              <w:jc w:val="center"/>
              <w:rPr>
                <w:rFonts w:ascii="仿宋_GB2312" w:hAnsi="Verdana" w:eastAsia="仿宋_GB2312"/>
                <w:szCs w:val="21"/>
              </w:rPr>
            </w:pPr>
          </w:p>
        </w:tc>
      </w:tr>
      <w:tr w14:paraId="383D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819" w:type="dxa"/>
            <w:vMerge w:val="continue"/>
            <w:vAlign w:val="center"/>
          </w:tcPr>
          <w:p w14:paraId="3B3195BB">
            <w:pPr>
              <w:widowControl/>
              <w:jc w:val="center"/>
              <w:rPr>
                <w:rFonts w:cs="Calibri"/>
                <w:kern w:val="0"/>
                <w:szCs w:val="21"/>
              </w:rPr>
            </w:pPr>
          </w:p>
        </w:tc>
        <w:tc>
          <w:tcPr>
            <w:tcW w:w="6119" w:type="dxa"/>
            <w:tcMar>
              <w:top w:w="0" w:type="dxa"/>
              <w:left w:w="108" w:type="dxa"/>
              <w:bottom w:w="0" w:type="dxa"/>
              <w:right w:w="108" w:type="dxa"/>
            </w:tcMar>
            <w:vAlign w:val="center"/>
          </w:tcPr>
          <w:p w14:paraId="7849E858">
            <w:pPr>
              <w:widowControl/>
              <w:rPr>
                <w:rFonts w:cs="Calibri"/>
                <w:kern w:val="0"/>
                <w:szCs w:val="21"/>
              </w:rPr>
            </w:pPr>
            <w:r>
              <w:rPr>
                <w:rFonts w:hint="eastAsia" w:ascii="仿宋_GB2312" w:hAnsi="Verdana" w:eastAsia="仿宋_GB2312"/>
                <w:szCs w:val="21"/>
              </w:rPr>
              <w:t>尽管有些读音错误，并且有受母语影响的迹象，但比较容易听懂，且抑扬顿挫，表达较流畅</w:t>
            </w:r>
          </w:p>
        </w:tc>
        <w:tc>
          <w:tcPr>
            <w:tcW w:w="1071" w:type="dxa"/>
            <w:tcMar>
              <w:top w:w="0" w:type="dxa"/>
              <w:left w:w="108" w:type="dxa"/>
              <w:bottom w:w="0" w:type="dxa"/>
              <w:right w:w="108" w:type="dxa"/>
            </w:tcMar>
            <w:vAlign w:val="center"/>
          </w:tcPr>
          <w:p w14:paraId="466367C3">
            <w:pPr>
              <w:widowControl/>
              <w:jc w:val="center"/>
              <w:rPr>
                <w:rFonts w:cs="Calibri"/>
                <w:kern w:val="0"/>
                <w:szCs w:val="21"/>
              </w:rPr>
            </w:pPr>
            <w:r>
              <w:rPr>
                <w:rFonts w:hint="eastAsia" w:ascii="仿宋_GB2312" w:hAnsi="Verdana" w:eastAsia="仿宋_GB2312"/>
                <w:szCs w:val="21"/>
              </w:rPr>
              <w:t>15-20分</w:t>
            </w:r>
          </w:p>
        </w:tc>
        <w:tc>
          <w:tcPr>
            <w:tcW w:w="1084" w:type="dxa"/>
            <w:vMerge w:val="continue"/>
            <w:vAlign w:val="center"/>
          </w:tcPr>
          <w:p w14:paraId="6E907DFA">
            <w:pPr>
              <w:widowControl/>
              <w:jc w:val="center"/>
              <w:rPr>
                <w:rFonts w:ascii="仿宋_GB2312" w:hAnsi="Verdana" w:eastAsia="仿宋_GB2312"/>
                <w:szCs w:val="21"/>
              </w:rPr>
            </w:pPr>
          </w:p>
        </w:tc>
      </w:tr>
      <w:tr w14:paraId="4B07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819" w:type="dxa"/>
            <w:vMerge w:val="continue"/>
            <w:vAlign w:val="center"/>
          </w:tcPr>
          <w:p w14:paraId="35FC5834">
            <w:pPr>
              <w:widowControl/>
              <w:jc w:val="center"/>
              <w:rPr>
                <w:rFonts w:cs="Calibri"/>
                <w:kern w:val="0"/>
                <w:szCs w:val="21"/>
              </w:rPr>
            </w:pPr>
          </w:p>
        </w:tc>
        <w:tc>
          <w:tcPr>
            <w:tcW w:w="6119" w:type="dxa"/>
            <w:tcMar>
              <w:top w:w="0" w:type="dxa"/>
              <w:left w:w="108" w:type="dxa"/>
              <w:bottom w:w="0" w:type="dxa"/>
              <w:right w:w="108" w:type="dxa"/>
            </w:tcMar>
            <w:vAlign w:val="center"/>
          </w:tcPr>
          <w:p w14:paraId="2CD0A08D">
            <w:pPr>
              <w:widowControl/>
              <w:rPr>
                <w:rFonts w:cs="Calibri"/>
                <w:kern w:val="0"/>
                <w:szCs w:val="21"/>
              </w:rPr>
            </w:pPr>
            <w:r>
              <w:rPr>
                <w:rFonts w:hint="eastAsia" w:ascii="仿宋_GB2312" w:hAnsi="Verdana" w:eastAsia="仿宋_GB2312"/>
                <w:szCs w:val="21"/>
              </w:rPr>
              <w:t>由于发音受母语影响使某些词不易听懂，有一些读音错误，受母语影响严重</w:t>
            </w:r>
          </w:p>
        </w:tc>
        <w:tc>
          <w:tcPr>
            <w:tcW w:w="1071" w:type="dxa"/>
            <w:tcMar>
              <w:top w:w="0" w:type="dxa"/>
              <w:left w:w="108" w:type="dxa"/>
              <w:bottom w:w="0" w:type="dxa"/>
              <w:right w:w="108" w:type="dxa"/>
            </w:tcMar>
            <w:vAlign w:val="center"/>
          </w:tcPr>
          <w:p w14:paraId="5AAC1D02">
            <w:pPr>
              <w:widowControl/>
              <w:jc w:val="center"/>
              <w:rPr>
                <w:rFonts w:cs="Calibri"/>
                <w:kern w:val="0"/>
                <w:szCs w:val="21"/>
              </w:rPr>
            </w:pPr>
            <w:r>
              <w:rPr>
                <w:rFonts w:hint="eastAsia" w:ascii="仿宋_GB2312" w:hAnsi="Verdana" w:eastAsia="仿宋_GB2312"/>
                <w:szCs w:val="21"/>
              </w:rPr>
              <w:t>10-15分</w:t>
            </w:r>
          </w:p>
        </w:tc>
        <w:tc>
          <w:tcPr>
            <w:tcW w:w="1084" w:type="dxa"/>
            <w:vMerge w:val="continue"/>
            <w:vAlign w:val="center"/>
          </w:tcPr>
          <w:p w14:paraId="17E1C320">
            <w:pPr>
              <w:widowControl/>
              <w:jc w:val="center"/>
              <w:rPr>
                <w:rFonts w:ascii="仿宋_GB2312" w:hAnsi="Verdana" w:eastAsia="仿宋_GB2312"/>
                <w:szCs w:val="21"/>
              </w:rPr>
            </w:pPr>
          </w:p>
        </w:tc>
      </w:tr>
      <w:tr w14:paraId="0C49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819" w:type="dxa"/>
            <w:vMerge w:val="continue"/>
            <w:vAlign w:val="center"/>
          </w:tcPr>
          <w:p w14:paraId="749E682F">
            <w:pPr>
              <w:widowControl/>
              <w:jc w:val="center"/>
              <w:rPr>
                <w:rFonts w:cs="Calibri"/>
                <w:kern w:val="0"/>
                <w:szCs w:val="21"/>
              </w:rPr>
            </w:pPr>
          </w:p>
        </w:tc>
        <w:tc>
          <w:tcPr>
            <w:tcW w:w="6119" w:type="dxa"/>
            <w:tcMar>
              <w:top w:w="0" w:type="dxa"/>
              <w:left w:w="108" w:type="dxa"/>
              <w:bottom w:w="0" w:type="dxa"/>
              <w:right w:w="108" w:type="dxa"/>
            </w:tcMar>
            <w:vAlign w:val="center"/>
          </w:tcPr>
          <w:p w14:paraId="7C0FB65A">
            <w:pPr>
              <w:widowControl/>
              <w:rPr>
                <w:rFonts w:cs="Calibri"/>
                <w:kern w:val="0"/>
                <w:szCs w:val="21"/>
              </w:rPr>
            </w:pPr>
            <w:r>
              <w:rPr>
                <w:rFonts w:hint="eastAsia" w:ascii="仿宋_GB2312" w:hAnsi="Verdana" w:eastAsia="仿宋_GB2312"/>
                <w:szCs w:val="21"/>
              </w:rPr>
              <w:t>面试人员的发音很难听懂。经常出现读音错误，受母语影响明显，语调不对且断断续续，给听者造成麻烦</w:t>
            </w:r>
          </w:p>
        </w:tc>
        <w:tc>
          <w:tcPr>
            <w:tcW w:w="1071" w:type="dxa"/>
            <w:tcMar>
              <w:top w:w="0" w:type="dxa"/>
              <w:left w:w="108" w:type="dxa"/>
              <w:bottom w:w="0" w:type="dxa"/>
              <w:right w:w="108" w:type="dxa"/>
            </w:tcMar>
            <w:vAlign w:val="center"/>
          </w:tcPr>
          <w:p w14:paraId="01D38E77">
            <w:pPr>
              <w:widowControl/>
              <w:jc w:val="center"/>
              <w:rPr>
                <w:rFonts w:cs="Calibri"/>
                <w:kern w:val="0"/>
                <w:szCs w:val="21"/>
              </w:rPr>
            </w:pPr>
            <w:r>
              <w:rPr>
                <w:rFonts w:hint="eastAsia" w:ascii="仿宋_GB2312" w:hAnsi="Verdana" w:eastAsia="仿宋_GB2312"/>
                <w:szCs w:val="21"/>
              </w:rPr>
              <w:t>0-10分</w:t>
            </w:r>
          </w:p>
        </w:tc>
        <w:tc>
          <w:tcPr>
            <w:tcW w:w="1084" w:type="dxa"/>
            <w:vMerge w:val="continue"/>
            <w:vAlign w:val="center"/>
          </w:tcPr>
          <w:p w14:paraId="2C0D10C5">
            <w:pPr>
              <w:widowControl/>
              <w:jc w:val="center"/>
              <w:rPr>
                <w:rFonts w:ascii="仿宋_GB2312" w:hAnsi="Verdana" w:eastAsia="仿宋_GB2312"/>
                <w:szCs w:val="21"/>
              </w:rPr>
            </w:pPr>
          </w:p>
        </w:tc>
      </w:tr>
      <w:tr w14:paraId="2788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819" w:type="dxa"/>
            <w:vMerge w:val="restart"/>
            <w:tcMar>
              <w:top w:w="0" w:type="dxa"/>
              <w:left w:w="108" w:type="dxa"/>
              <w:bottom w:w="0" w:type="dxa"/>
              <w:right w:w="108" w:type="dxa"/>
            </w:tcMar>
            <w:vAlign w:val="center"/>
          </w:tcPr>
          <w:p w14:paraId="6EAF7153">
            <w:pPr>
              <w:widowControl/>
              <w:jc w:val="center"/>
              <w:rPr>
                <w:rStyle w:val="8"/>
                <w:rFonts w:ascii="仿宋_GB2312" w:hAnsi="Verdana" w:eastAsia="仿宋_GB2312"/>
                <w:szCs w:val="21"/>
              </w:rPr>
            </w:pPr>
            <w:r>
              <w:rPr>
                <w:rStyle w:val="8"/>
                <w:rFonts w:hint="eastAsia" w:ascii="仿宋_GB2312" w:hAnsi="Verdana" w:eastAsia="仿宋_GB2312"/>
                <w:szCs w:val="21"/>
              </w:rPr>
              <w:t>准确性</w:t>
            </w:r>
          </w:p>
          <w:p w14:paraId="5B9B6FB7">
            <w:pPr>
              <w:widowControl/>
              <w:jc w:val="center"/>
              <w:rPr>
                <w:rFonts w:cs="Calibri"/>
                <w:kern w:val="0"/>
                <w:szCs w:val="21"/>
              </w:rPr>
            </w:pPr>
            <w:r>
              <w:rPr>
                <w:rStyle w:val="8"/>
                <w:rFonts w:hint="eastAsia" w:ascii="仿宋_GB2312" w:hAnsi="Verdana" w:eastAsia="仿宋_GB2312"/>
                <w:szCs w:val="21"/>
              </w:rPr>
              <w:t>25%</w:t>
            </w:r>
          </w:p>
        </w:tc>
        <w:tc>
          <w:tcPr>
            <w:tcW w:w="6119" w:type="dxa"/>
            <w:tcMar>
              <w:top w:w="0" w:type="dxa"/>
              <w:left w:w="108" w:type="dxa"/>
              <w:bottom w:w="0" w:type="dxa"/>
              <w:right w:w="108" w:type="dxa"/>
            </w:tcMar>
            <w:vAlign w:val="center"/>
          </w:tcPr>
          <w:p w14:paraId="7519B557">
            <w:pPr>
              <w:widowControl/>
              <w:rPr>
                <w:rFonts w:cs="Calibri"/>
                <w:kern w:val="0"/>
                <w:szCs w:val="21"/>
              </w:rPr>
            </w:pPr>
            <w:r>
              <w:rPr>
                <w:rFonts w:hint="eastAsia" w:ascii="仿宋_GB2312" w:hAnsi="Verdana" w:eastAsia="仿宋_GB2312"/>
                <w:szCs w:val="21"/>
              </w:rPr>
              <w:t>几乎无语法错误，用词准确，表达清晰</w:t>
            </w:r>
          </w:p>
        </w:tc>
        <w:tc>
          <w:tcPr>
            <w:tcW w:w="1071" w:type="dxa"/>
            <w:tcMar>
              <w:top w:w="0" w:type="dxa"/>
              <w:left w:w="108" w:type="dxa"/>
              <w:bottom w:w="0" w:type="dxa"/>
              <w:right w:w="108" w:type="dxa"/>
            </w:tcMar>
            <w:vAlign w:val="center"/>
          </w:tcPr>
          <w:p w14:paraId="764EC017">
            <w:pPr>
              <w:widowControl/>
              <w:jc w:val="center"/>
              <w:rPr>
                <w:rFonts w:cs="Calibri"/>
                <w:kern w:val="0"/>
                <w:szCs w:val="21"/>
              </w:rPr>
            </w:pPr>
            <w:r>
              <w:rPr>
                <w:rFonts w:hint="eastAsia" w:ascii="仿宋_GB2312" w:hAnsi="Verdana" w:eastAsia="仿宋_GB2312"/>
                <w:szCs w:val="21"/>
              </w:rPr>
              <w:t>20-25分</w:t>
            </w:r>
          </w:p>
        </w:tc>
        <w:tc>
          <w:tcPr>
            <w:tcW w:w="1084" w:type="dxa"/>
            <w:vMerge w:val="restart"/>
            <w:vAlign w:val="center"/>
          </w:tcPr>
          <w:p w14:paraId="462C2B5D">
            <w:pPr>
              <w:widowControl/>
              <w:jc w:val="center"/>
              <w:rPr>
                <w:rFonts w:ascii="仿宋_GB2312" w:hAnsi="Verdana" w:eastAsia="仿宋_GB2312"/>
                <w:szCs w:val="21"/>
              </w:rPr>
            </w:pPr>
          </w:p>
        </w:tc>
      </w:tr>
      <w:tr w14:paraId="4821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819" w:type="dxa"/>
            <w:vMerge w:val="continue"/>
            <w:vAlign w:val="center"/>
          </w:tcPr>
          <w:p w14:paraId="3927FC85">
            <w:pPr>
              <w:widowControl/>
              <w:jc w:val="center"/>
              <w:rPr>
                <w:rFonts w:cs="Calibri"/>
                <w:kern w:val="0"/>
                <w:szCs w:val="21"/>
              </w:rPr>
            </w:pPr>
          </w:p>
        </w:tc>
        <w:tc>
          <w:tcPr>
            <w:tcW w:w="6119" w:type="dxa"/>
            <w:tcMar>
              <w:top w:w="0" w:type="dxa"/>
              <w:left w:w="108" w:type="dxa"/>
              <w:bottom w:w="0" w:type="dxa"/>
              <w:right w:w="108" w:type="dxa"/>
            </w:tcMar>
            <w:vAlign w:val="center"/>
          </w:tcPr>
          <w:p w14:paraId="4E0F46D1">
            <w:pPr>
              <w:widowControl/>
              <w:rPr>
                <w:rFonts w:cs="Calibri"/>
                <w:kern w:val="0"/>
                <w:szCs w:val="21"/>
              </w:rPr>
            </w:pPr>
            <w:r>
              <w:rPr>
                <w:rFonts w:hint="eastAsia" w:ascii="仿宋_GB2312" w:hAnsi="Verdana" w:eastAsia="仿宋_GB2312"/>
                <w:szCs w:val="21"/>
              </w:rPr>
              <w:t>尽管有错误，但基本上能把意思表达清楚。所采用的句子结构规范，但处理复杂句子的结构比较困难。对熟悉的话题语汇较充分，但表达有欠缺</w:t>
            </w:r>
          </w:p>
        </w:tc>
        <w:tc>
          <w:tcPr>
            <w:tcW w:w="1071" w:type="dxa"/>
            <w:tcMar>
              <w:top w:w="0" w:type="dxa"/>
              <w:left w:w="108" w:type="dxa"/>
              <w:bottom w:w="0" w:type="dxa"/>
              <w:right w:w="108" w:type="dxa"/>
            </w:tcMar>
            <w:vAlign w:val="center"/>
          </w:tcPr>
          <w:p w14:paraId="3B1CAB39">
            <w:pPr>
              <w:widowControl/>
              <w:jc w:val="center"/>
              <w:rPr>
                <w:rFonts w:cs="Calibri"/>
                <w:kern w:val="0"/>
                <w:szCs w:val="21"/>
              </w:rPr>
            </w:pPr>
            <w:r>
              <w:rPr>
                <w:rFonts w:hint="eastAsia" w:ascii="仿宋_GB2312" w:hAnsi="Verdana" w:eastAsia="仿宋_GB2312"/>
                <w:szCs w:val="21"/>
              </w:rPr>
              <w:t>15-20分</w:t>
            </w:r>
          </w:p>
        </w:tc>
        <w:tc>
          <w:tcPr>
            <w:tcW w:w="1084" w:type="dxa"/>
            <w:vMerge w:val="continue"/>
            <w:vAlign w:val="center"/>
          </w:tcPr>
          <w:p w14:paraId="55E187BE">
            <w:pPr>
              <w:widowControl/>
              <w:jc w:val="center"/>
              <w:rPr>
                <w:rFonts w:ascii="仿宋_GB2312" w:hAnsi="Verdana" w:eastAsia="仿宋_GB2312"/>
                <w:szCs w:val="21"/>
              </w:rPr>
            </w:pPr>
          </w:p>
        </w:tc>
      </w:tr>
      <w:tr w14:paraId="1E00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819" w:type="dxa"/>
            <w:vMerge w:val="continue"/>
            <w:vAlign w:val="center"/>
          </w:tcPr>
          <w:p w14:paraId="42DE5BAC">
            <w:pPr>
              <w:widowControl/>
              <w:jc w:val="center"/>
              <w:rPr>
                <w:rFonts w:cs="Calibri"/>
                <w:kern w:val="0"/>
                <w:szCs w:val="21"/>
              </w:rPr>
            </w:pPr>
          </w:p>
        </w:tc>
        <w:tc>
          <w:tcPr>
            <w:tcW w:w="6119" w:type="dxa"/>
            <w:tcMar>
              <w:top w:w="0" w:type="dxa"/>
              <w:left w:w="108" w:type="dxa"/>
              <w:bottom w:w="0" w:type="dxa"/>
              <w:right w:w="108" w:type="dxa"/>
            </w:tcMar>
            <w:vAlign w:val="center"/>
          </w:tcPr>
          <w:p w14:paraId="676FB8B0">
            <w:pPr>
              <w:widowControl/>
              <w:rPr>
                <w:rFonts w:cs="Calibri"/>
                <w:kern w:val="0"/>
                <w:szCs w:val="21"/>
              </w:rPr>
            </w:pPr>
            <w:r>
              <w:rPr>
                <w:rFonts w:hint="eastAsia" w:ascii="仿宋_GB2312" w:hAnsi="Verdana" w:eastAsia="仿宋_GB2312"/>
                <w:szCs w:val="21"/>
              </w:rPr>
              <w:t>有的意思表达不清。所采用的句子结构多为基本句式且有语法及用词错误，对熟悉的话题有一定描述能力</w:t>
            </w:r>
          </w:p>
        </w:tc>
        <w:tc>
          <w:tcPr>
            <w:tcW w:w="1071" w:type="dxa"/>
            <w:tcMar>
              <w:top w:w="0" w:type="dxa"/>
              <w:left w:w="108" w:type="dxa"/>
              <w:bottom w:w="0" w:type="dxa"/>
              <w:right w:w="108" w:type="dxa"/>
            </w:tcMar>
            <w:vAlign w:val="center"/>
          </w:tcPr>
          <w:p w14:paraId="440D24A9">
            <w:pPr>
              <w:widowControl/>
              <w:jc w:val="center"/>
              <w:rPr>
                <w:rFonts w:cs="Calibri"/>
                <w:kern w:val="0"/>
                <w:szCs w:val="21"/>
              </w:rPr>
            </w:pPr>
            <w:r>
              <w:rPr>
                <w:rFonts w:hint="eastAsia" w:ascii="仿宋_GB2312" w:hAnsi="Verdana" w:eastAsia="仿宋_GB2312"/>
                <w:szCs w:val="21"/>
              </w:rPr>
              <w:t>10-15分</w:t>
            </w:r>
          </w:p>
        </w:tc>
        <w:tc>
          <w:tcPr>
            <w:tcW w:w="1084" w:type="dxa"/>
            <w:vMerge w:val="continue"/>
            <w:vAlign w:val="center"/>
          </w:tcPr>
          <w:p w14:paraId="47443060">
            <w:pPr>
              <w:widowControl/>
              <w:jc w:val="center"/>
              <w:rPr>
                <w:rFonts w:ascii="仿宋_GB2312" w:hAnsi="Verdana" w:eastAsia="仿宋_GB2312"/>
                <w:szCs w:val="21"/>
              </w:rPr>
            </w:pPr>
          </w:p>
        </w:tc>
      </w:tr>
      <w:tr w14:paraId="1D6D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819" w:type="dxa"/>
            <w:vMerge w:val="continue"/>
            <w:vAlign w:val="center"/>
          </w:tcPr>
          <w:p w14:paraId="1A75FF96">
            <w:pPr>
              <w:widowControl/>
              <w:jc w:val="center"/>
              <w:rPr>
                <w:rFonts w:cs="Calibri"/>
                <w:kern w:val="0"/>
                <w:szCs w:val="21"/>
              </w:rPr>
            </w:pPr>
          </w:p>
        </w:tc>
        <w:tc>
          <w:tcPr>
            <w:tcW w:w="6119" w:type="dxa"/>
            <w:tcMar>
              <w:top w:w="0" w:type="dxa"/>
              <w:left w:w="108" w:type="dxa"/>
              <w:bottom w:w="0" w:type="dxa"/>
              <w:right w:w="108" w:type="dxa"/>
            </w:tcMar>
            <w:vAlign w:val="center"/>
          </w:tcPr>
          <w:p w14:paraId="3BDAE426">
            <w:pPr>
              <w:widowControl/>
              <w:rPr>
                <w:rFonts w:cs="Calibri"/>
                <w:kern w:val="0"/>
                <w:szCs w:val="21"/>
              </w:rPr>
            </w:pPr>
            <w:r>
              <w:rPr>
                <w:rFonts w:hint="eastAsia" w:ascii="仿宋_GB2312" w:hAnsi="Verdana" w:eastAsia="仿宋_GB2312"/>
                <w:szCs w:val="21"/>
              </w:rPr>
              <w:t>表达令人费解，基本句子结构出现错误，缺乏用于交流的词汇</w:t>
            </w:r>
          </w:p>
        </w:tc>
        <w:tc>
          <w:tcPr>
            <w:tcW w:w="1071" w:type="dxa"/>
            <w:tcMar>
              <w:top w:w="0" w:type="dxa"/>
              <w:left w:w="108" w:type="dxa"/>
              <w:bottom w:w="0" w:type="dxa"/>
              <w:right w:w="108" w:type="dxa"/>
            </w:tcMar>
            <w:vAlign w:val="center"/>
          </w:tcPr>
          <w:p w14:paraId="576F6AA8">
            <w:pPr>
              <w:widowControl/>
              <w:jc w:val="center"/>
              <w:rPr>
                <w:rFonts w:cs="Calibri"/>
                <w:kern w:val="0"/>
                <w:szCs w:val="21"/>
              </w:rPr>
            </w:pPr>
            <w:r>
              <w:rPr>
                <w:rFonts w:hint="eastAsia" w:ascii="仿宋_GB2312" w:hAnsi="Verdana" w:eastAsia="仿宋_GB2312"/>
                <w:szCs w:val="21"/>
              </w:rPr>
              <w:t>0-10分</w:t>
            </w:r>
          </w:p>
        </w:tc>
        <w:tc>
          <w:tcPr>
            <w:tcW w:w="1084" w:type="dxa"/>
            <w:vMerge w:val="continue"/>
            <w:vAlign w:val="center"/>
          </w:tcPr>
          <w:p w14:paraId="685B9B9A">
            <w:pPr>
              <w:widowControl/>
              <w:jc w:val="center"/>
              <w:rPr>
                <w:rFonts w:ascii="仿宋_GB2312" w:hAnsi="Verdana" w:eastAsia="仿宋_GB2312"/>
                <w:szCs w:val="21"/>
              </w:rPr>
            </w:pPr>
          </w:p>
        </w:tc>
      </w:tr>
      <w:tr w14:paraId="1C7E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819" w:type="dxa"/>
            <w:vMerge w:val="restart"/>
            <w:tcMar>
              <w:top w:w="0" w:type="dxa"/>
              <w:left w:w="108" w:type="dxa"/>
              <w:bottom w:w="0" w:type="dxa"/>
              <w:right w:w="108" w:type="dxa"/>
            </w:tcMar>
            <w:vAlign w:val="center"/>
          </w:tcPr>
          <w:p w14:paraId="03E40FA2">
            <w:pPr>
              <w:widowControl/>
              <w:jc w:val="center"/>
              <w:rPr>
                <w:rStyle w:val="8"/>
                <w:rFonts w:ascii="仿宋_GB2312" w:hAnsi="Verdana" w:eastAsia="仿宋_GB2312"/>
                <w:szCs w:val="21"/>
              </w:rPr>
            </w:pPr>
            <w:r>
              <w:rPr>
                <w:rStyle w:val="8"/>
                <w:rFonts w:hint="eastAsia" w:ascii="仿宋_GB2312" w:hAnsi="Verdana" w:eastAsia="仿宋_GB2312"/>
                <w:szCs w:val="21"/>
              </w:rPr>
              <w:t>流利程度</w:t>
            </w:r>
          </w:p>
          <w:p w14:paraId="5F3872A5">
            <w:pPr>
              <w:widowControl/>
              <w:jc w:val="center"/>
              <w:rPr>
                <w:rFonts w:ascii="仿宋_GB2312" w:hAnsi="Verdana" w:eastAsia="仿宋_GB2312"/>
                <w:szCs w:val="21"/>
              </w:rPr>
            </w:pPr>
            <w:r>
              <w:rPr>
                <w:rStyle w:val="8"/>
                <w:rFonts w:hint="eastAsia" w:ascii="仿宋_GB2312" w:hAnsi="Verdana" w:eastAsia="仿宋_GB2312"/>
                <w:szCs w:val="21"/>
              </w:rPr>
              <w:t>25%</w:t>
            </w:r>
          </w:p>
        </w:tc>
        <w:tc>
          <w:tcPr>
            <w:tcW w:w="6119" w:type="dxa"/>
            <w:tcMar>
              <w:top w:w="0" w:type="dxa"/>
              <w:left w:w="108" w:type="dxa"/>
              <w:bottom w:w="0" w:type="dxa"/>
              <w:right w:w="108" w:type="dxa"/>
            </w:tcMar>
            <w:vAlign w:val="center"/>
          </w:tcPr>
          <w:p w14:paraId="13931802">
            <w:pPr>
              <w:widowControl/>
              <w:rPr>
                <w:rFonts w:cs="Calibri"/>
                <w:kern w:val="0"/>
                <w:szCs w:val="21"/>
              </w:rPr>
            </w:pPr>
            <w:r>
              <w:rPr>
                <w:rFonts w:hint="eastAsia" w:ascii="仿宋_GB2312" w:hAnsi="Verdana" w:eastAsia="仿宋_GB2312"/>
                <w:szCs w:val="21"/>
              </w:rPr>
              <w:t>语言流利，无明显停顿，能熟练运用长短句</w:t>
            </w:r>
          </w:p>
        </w:tc>
        <w:tc>
          <w:tcPr>
            <w:tcW w:w="1071" w:type="dxa"/>
            <w:tcMar>
              <w:top w:w="0" w:type="dxa"/>
              <w:left w:w="108" w:type="dxa"/>
              <w:bottom w:w="0" w:type="dxa"/>
              <w:right w:w="108" w:type="dxa"/>
            </w:tcMar>
            <w:vAlign w:val="center"/>
          </w:tcPr>
          <w:p w14:paraId="0D0CC611">
            <w:pPr>
              <w:widowControl/>
              <w:jc w:val="center"/>
              <w:rPr>
                <w:rFonts w:cs="Calibri"/>
                <w:kern w:val="0"/>
                <w:szCs w:val="21"/>
              </w:rPr>
            </w:pPr>
            <w:r>
              <w:rPr>
                <w:rFonts w:hint="eastAsia" w:ascii="仿宋_GB2312" w:hAnsi="Verdana" w:eastAsia="仿宋_GB2312"/>
                <w:szCs w:val="21"/>
              </w:rPr>
              <w:t>20-25分</w:t>
            </w:r>
          </w:p>
        </w:tc>
        <w:tc>
          <w:tcPr>
            <w:tcW w:w="1084" w:type="dxa"/>
            <w:vMerge w:val="restart"/>
            <w:vAlign w:val="center"/>
          </w:tcPr>
          <w:p w14:paraId="3E173CA3">
            <w:pPr>
              <w:widowControl/>
              <w:jc w:val="center"/>
              <w:rPr>
                <w:rFonts w:ascii="仿宋_GB2312" w:hAnsi="Verdana" w:eastAsia="仿宋_GB2312"/>
                <w:szCs w:val="21"/>
              </w:rPr>
            </w:pPr>
          </w:p>
        </w:tc>
      </w:tr>
      <w:tr w14:paraId="0527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819" w:type="dxa"/>
            <w:vMerge w:val="continue"/>
            <w:vAlign w:val="center"/>
          </w:tcPr>
          <w:p w14:paraId="2C576A21">
            <w:pPr>
              <w:widowControl/>
              <w:jc w:val="center"/>
              <w:rPr>
                <w:rFonts w:cs="Calibri"/>
                <w:kern w:val="0"/>
                <w:szCs w:val="21"/>
              </w:rPr>
            </w:pPr>
          </w:p>
        </w:tc>
        <w:tc>
          <w:tcPr>
            <w:tcW w:w="6119" w:type="dxa"/>
            <w:tcMar>
              <w:top w:w="0" w:type="dxa"/>
              <w:left w:w="108" w:type="dxa"/>
              <w:bottom w:w="0" w:type="dxa"/>
              <w:right w:w="108" w:type="dxa"/>
            </w:tcMar>
            <w:vAlign w:val="center"/>
          </w:tcPr>
          <w:p w14:paraId="308F406B">
            <w:pPr>
              <w:widowControl/>
              <w:rPr>
                <w:rFonts w:cs="Calibri"/>
                <w:kern w:val="0"/>
                <w:szCs w:val="21"/>
              </w:rPr>
            </w:pPr>
            <w:r>
              <w:rPr>
                <w:rFonts w:hint="eastAsia" w:ascii="仿宋_GB2312" w:hAnsi="Verdana" w:eastAsia="仿宋_GB2312"/>
                <w:szCs w:val="21"/>
              </w:rPr>
              <w:t>偶尔有停顿，表达较流利，能组织语言，用较长的句子表达意思，但有些句子不够完整</w:t>
            </w:r>
          </w:p>
        </w:tc>
        <w:tc>
          <w:tcPr>
            <w:tcW w:w="1071" w:type="dxa"/>
            <w:tcMar>
              <w:top w:w="0" w:type="dxa"/>
              <w:left w:w="108" w:type="dxa"/>
              <w:bottom w:w="0" w:type="dxa"/>
              <w:right w:w="108" w:type="dxa"/>
            </w:tcMar>
            <w:vAlign w:val="center"/>
          </w:tcPr>
          <w:p w14:paraId="02A706D7">
            <w:pPr>
              <w:widowControl/>
              <w:jc w:val="center"/>
              <w:rPr>
                <w:rFonts w:cs="Calibri"/>
                <w:kern w:val="0"/>
                <w:szCs w:val="21"/>
              </w:rPr>
            </w:pPr>
            <w:r>
              <w:rPr>
                <w:rFonts w:hint="eastAsia" w:ascii="仿宋_GB2312" w:hAnsi="Verdana" w:eastAsia="仿宋_GB2312"/>
                <w:szCs w:val="21"/>
              </w:rPr>
              <w:t>15-20分</w:t>
            </w:r>
          </w:p>
        </w:tc>
        <w:tc>
          <w:tcPr>
            <w:tcW w:w="1084" w:type="dxa"/>
            <w:vMerge w:val="continue"/>
            <w:vAlign w:val="center"/>
          </w:tcPr>
          <w:p w14:paraId="5CBE21E6">
            <w:pPr>
              <w:widowControl/>
              <w:jc w:val="center"/>
              <w:rPr>
                <w:rFonts w:ascii="仿宋_GB2312" w:hAnsi="Verdana" w:eastAsia="仿宋_GB2312"/>
                <w:szCs w:val="21"/>
              </w:rPr>
            </w:pPr>
          </w:p>
        </w:tc>
      </w:tr>
      <w:tr w14:paraId="0677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819" w:type="dxa"/>
            <w:vMerge w:val="continue"/>
            <w:vAlign w:val="center"/>
          </w:tcPr>
          <w:p w14:paraId="4FACA4BA">
            <w:pPr>
              <w:widowControl/>
              <w:jc w:val="center"/>
              <w:rPr>
                <w:rFonts w:cs="Calibri"/>
                <w:kern w:val="0"/>
                <w:szCs w:val="21"/>
              </w:rPr>
            </w:pPr>
          </w:p>
        </w:tc>
        <w:tc>
          <w:tcPr>
            <w:tcW w:w="6119" w:type="dxa"/>
            <w:tcMar>
              <w:top w:w="0" w:type="dxa"/>
              <w:left w:w="108" w:type="dxa"/>
              <w:bottom w:w="0" w:type="dxa"/>
              <w:right w:w="108" w:type="dxa"/>
            </w:tcMar>
            <w:vAlign w:val="center"/>
          </w:tcPr>
          <w:p w14:paraId="2D386251">
            <w:pPr>
              <w:widowControl/>
              <w:rPr>
                <w:rFonts w:cs="Calibri"/>
                <w:kern w:val="0"/>
                <w:szCs w:val="21"/>
              </w:rPr>
            </w:pPr>
            <w:r>
              <w:rPr>
                <w:rFonts w:hint="eastAsia" w:ascii="仿宋_GB2312" w:hAnsi="Verdana" w:eastAsia="仿宋_GB2312"/>
                <w:szCs w:val="21"/>
              </w:rPr>
              <w:t>尽管有停顿但基本流利，句子比较短，基本能够表达</w:t>
            </w:r>
          </w:p>
        </w:tc>
        <w:tc>
          <w:tcPr>
            <w:tcW w:w="1071" w:type="dxa"/>
            <w:tcMar>
              <w:top w:w="0" w:type="dxa"/>
              <w:left w:w="108" w:type="dxa"/>
              <w:bottom w:w="0" w:type="dxa"/>
              <w:right w:w="108" w:type="dxa"/>
            </w:tcMar>
            <w:vAlign w:val="center"/>
          </w:tcPr>
          <w:p w14:paraId="672082BB">
            <w:pPr>
              <w:widowControl/>
              <w:jc w:val="center"/>
              <w:rPr>
                <w:rFonts w:cs="Calibri"/>
                <w:kern w:val="0"/>
                <w:szCs w:val="21"/>
              </w:rPr>
            </w:pPr>
            <w:r>
              <w:rPr>
                <w:rFonts w:hint="eastAsia" w:ascii="仿宋_GB2312" w:hAnsi="Verdana" w:eastAsia="仿宋_GB2312"/>
                <w:szCs w:val="21"/>
              </w:rPr>
              <w:t>10-15分</w:t>
            </w:r>
          </w:p>
        </w:tc>
        <w:tc>
          <w:tcPr>
            <w:tcW w:w="1084" w:type="dxa"/>
            <w:vMerge w:val="continue"/>
            <w:vAlign w:val="center"/>
          </w:tcPr>
          <w:p w14:paraId="654440CF">
            <w:pPr>
              <w:widowControl/>
              <w:jc w:val="center"/>
              <w:rPr>
                <w:rFonts w:ascii="仿宋_GB2312" w:hAnsi="Verdana" w:eastAsia="仿宋_GB2312"/>
                <w:szCs w:val="21"/>
              </w:rPr>
            </w:pPr>
          </w:p>
        </w:tc>
      </w:tr>
      <w:tr w14:paraId="0D83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819" w:type="dxa"/>
            <w:vMerge w:val="continue"/>
            <w:vAlign w:val="center"/>
          </w:tcPr>
          <w:p w14:paraId="255B785F">
            <w:pPr>
              <w:widowControl/>
              <w:jc w:val="center"/>
              <w:rPr>
                <w:rFonts w:cs="Calibri"/>
                <w:kern w:val="0"/>
                <w:szCs w:val="21"/>
              </w:rPr>
            </w:pPr>
          </w:p>
        </w:tc>
        <w:tc>
          <w:tcPr>
            <w:tcW w:w="6119" w:type="dxa"/>
            <w:tcMar>
              <w:top w:w="0" w:type="dxa"/>
              <w:left w:w="108" w:type="dxa"/>
              <w:bottom w:w="0" w:type="dxa"/>
              <w:right w:w="108" w:type="dxa"/>
            </w:tcMar>
            <w:vAlign w:val="center"/>
          </w:tcPr>
          <w:p w14:paraId="4125A61C">
            <w:pPr>
              <w:widowControl/>
              <w:rPr>
                <w:rFonts w:cs="Calibri"/>
                <w:kern w:val="0"/>
                <w:szCs w:val="21"/>
              </w:rPr>
            </w:pPr>
            <w:r>
              <w:rPr>
                <w:rFonts w:hint="eastAsia" w:ascii="仿宋_GB2312" w:hAnsi="Verdana" w:eastAsia="仿宋_GB2312"/>
                <w:szCs w:val="21"/>
              </w:rPr>
              <w:t>经常中断且间隔较长，无法清晰表达</w:t>
            </w:r>
          </w:p>
        </w:tc>
        <w:tc>
          <w:tcPr>
            <w:tcW w:w="1071" w:type="dxa"/>
            <w:tcMar>
              <w:top w:w="0" w:type="dxa"/>
              <w:left w:w="108" w:type="dxa"/>
              <w:bottom w:w="0" w:type="dxa"/>
              <w:right w:w="108" w:type="dxa"/>
            </w:tcMar>
            <w:vAlign w:val="center"/>
          </w:tcPr>
          <w:p w14:paraId="5C625297">
            <w:pPr>
              <w:widowControl/>
              <w:jc w:val="center"/>
              <w:rPr>
                <w:rFonts w:cs="Calibri"/>
                <w:kern w:val="0"/>
                <w:szCs w:val="21"/>
              </w:rPr>
            </w:pPr>
            <w:r>
              <w:rPr>
                <w:rFonts w:hint="eastAsia" w:ascii="仿宋_GB2312" w:hAnsi="Verdana" w:eastAsia="仿宋_GB2312"/>
                <w:szCs w:val="21"/>
              </w:rPr>
              <w:t>0-10分</w:t>
            </w:r>
          </w:p>
        </w:tc>
        <w:tc>
          <w:tcPr>
            <w:tcW w:w="1084" w:type="dxa"/>
            <w:vMerge w:val="continue"/>
            <w:vAlign w:val="center"/>
          </w:tcPr>
          <w:p w14:paraId="43076391">
            <w:pPr>
              <w:widowControl/>
              <w:jc w:val="center"/>
              <w:rPr>
                <w:rFonts w:ascii="仿宋_GB2312" w:hAnsi="Verdana" w:eastAsia="仿宋_GB2312"/>
                <w:szCs w:val="21"/>
              </w:rPr>
            </w:pPr>
          </w:p>
        </w:tc>
      </w:tr>
      <w:tr w14:paraId="3FF6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819" w:type="dxa"/>
            <w:vMerge w:val="restart"/>
            <w:tcMar>
              <w:top w:w="0" w:type="dxa"/>
              <w:left w:w="108" w:type="dxa"/>
              <w:bottom w:w="0" w:type="dxa"/>
              <w:right w:w="108" w:type="dxa"/>
            </w:tcMar>
            <w:vAlign w:val="center"/>
          </w:tcPr>
          <w:p w14:paraId="08615197">
            <w:pPr>
              <w:widowControl/>
              <w:jc w:val="center"/>
              <w:rPr>
                <w:rStyle w:val="8"/>
                <w:rFonts w:ascii="仿宋_GB2312" w:hAnsi="Verdana" w:eastAsia="仿宋_GB2312"/>
                <w:szCs w:val="21"/>
              </w:rPr>
            </w:pPr>
            <w:r>
              <w:rPr>
                <w:rStyle w:val="8"/>
                <w:rFonts w:hint="eastAsia" w:ascii="仿宋_GB2312" w:hAnsi="Verdana" w:eastAsia="仿宋_GB2312"/>
                <w:szCs w:val="21"/>
              </w:rPr>
              <w:t>交流能力</w:t>
            </w:r>
          </w:p>
          <w:p w14:paraId="1883B69F">
            <w:pPr>
              <w:widowControl/>
              <w:jc w:val="center"/>
              <w:rPr>
                <w:rFonts w:ascii="仿宋_GB2312" w:hAnsi="Verdana" w:eastAsia="仿宋_GB2312"/>
                <w:szCs w:val="21"/>
              </w:rPr>
            </w:pPr>
            <w:r>
              <w:rPr>
                <w:rStyle w:val="8"/>
                <w:rFonts w:hint="eastAsia" w:ascii="仿宋_GB2312" w:hAnsi="Verdana" w:eastAsia="仿宋_GB2312"/>
                <w:szCs w:val="21"/>
              </w:rPr>
              <w:t>25%</w:t>
            </w:r>
          </w:p>
        </w:tc>
        <w:tc>
          <w:tcPr>
            <w:tcW w:w="6119" w:type="dxa"/>
            <w:tcMar>
              <w:top w:w="0" w:type="dxa"/>
              <w:left w:w="108" w:type="dxa"/>
              <w:bottom w:w="0" w:type="dxa"/>
              <w:right w:w="108" w:type="dxa"/>
            </w:tcMar>
            <w:vAlign w:val="center"/>
          </w:tcPr>
          <w:p w14:paraId="10019E0C">
            <w:pPr>
              <w:widowControl/>
              <w:rPr>
                <w:rFonts w:cs="Calibri"/>
                <w:kern w:val="0"/>
                <w:szCs w:val="21"/>
              </w:rPr>
            </w:pPr>
            <w:r>
              <w:rPr>
                <w:rFonts w:hint="eastAsia" w:ascii="仿宋_GB2312" w:hAnsi="Verdana" w:eastAsia="仿宋_GB2312"/>
                <w:szCs w:val="21"/>
              </w:rPr>
              <w:t>思维清晰，反应迅速，能够准确切入主题</w:t>
            </w:r>
          </w:p>
        </w:tc>
        <w:tc>
          <w:tcPr>
            <w:tcW w:w="1071" w:type="dxa"/>
            <w:tcMar>
              <w:top w:w="0" w:type="dxa"/>
              <w:left w:w="108" w:type="dxa"/>
              <w:bottom w:w="0" w:type="dxa"/>
              <w:right w:w="108" w:type="dxa"/>
            </w:tcMar>
            <w:vAlign w:val="center"/>
          </w:tcPr>
          <w:p w14:paraId="2918F340">
            <w:pPr>
              <w:widowControl/>
              <w:jc w:val="center"/>
              <w:rPr>
                <w:rFonts w:cs="Calibri"/>
                <w:kern w:val="0"/>
                <w:szCs w:val="21"/>
              </w:rPr>
            </w:pPr>
            <w:r>
              <w:rPr>
                <w:rFonts w:hint="eastAsia" w:ascii="仿宋_GB2312" w:hAnsi="Verdana" w:eastAsia="仿宋_GB2312"/>
                <w:szCs w:val="21"/>
              </w:rPr>
              <w:t>20-25分</w:t>
            </w:r>
          </w:p>
        </w:tc>
        <w:tc>
          <w:tcPr>
            <w:tcW w:w="1084" w:type="dxa"/>
            <w:vMerge w:val="restart"/>
            <w:vAlign w:val="center"/>
          </w:tcPr>
          <w:p w14:paraId="3D389D44">
            <w:pPr>
              <w:widowControl/>
              <w:jc w:val="center"/>
              <w:rPr>
                <w:rFonts w:ascii="仿宋_GB2312" w:hAnsi="Verdana" w:eastAsia="仿宋_GB2312"/>
                <w:szCs w:val="21"/>
              </w:rPr>
            </w:pPr>
          </w:p>
        </w:tc>
      </w:tr>
      <w:tr w14:paraId="14D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819" w:type="dxa"/>
            <w:vMerge w:val="continue"/>
            <w:vAlign w:val="center"/>
          </w:tcPr>
          <w:p w14:paraId="5CF6FD13">
            <w:pPr>
              <w:widowControl/>
              <w:jc w:val="center"/>
              <w:rPr>
                <w:rFonts w:cs="Calibri"/>
                <w:kern w:val="0"/>
                <w:szCs w:val="21"/>
              </w:rPr>
            </w:pPr>
          </w:p>
        </w:tc>
        <w:tc>
          <w:tcPr>
            <w:tcW w:w="6119" w:type="dxa"/>
            <w:tcMar>
              <w:top w:w="0" w:type="dxa"/>
              <w:left w:w="108" w:type="dxa"/>
              <w:bottom w:w="0" w:type="dxa"/>
              <w:right w:w="108" w:type="dxa"/>
            </w:tcMar>
            <w:vAlign w:val="center"/>
          </w:tcPr>
          <w:p w14:paraId="0A57A376">
            <w:pPr>
              <w:widowControl/>
              <w:rPr>
                <w:rFonts w:cs="Calibri"/>
                <w:kern w:val="0"/>
                <w:szCs w:val="21"/>
              </w:rPr>
            </w:pPr>
            <w:r>
              <w:rPr>
                <w:rFonts w:hint="eastAsia" w:ascii="仿宋_GB2312" w:hAnsi="Verdana" w:eastAsia="仿宋_GB2312"/>
                <w:szCs w:val="21"/>
              </w:rPr>
              <w:t>思维较清晰，偶尔需要在考官提示下表达，回答考官所提问题时较迅速</w:t>
            </w:r>
          </w:p>
        </w:tc>
        <w:tc>
          <w:tcPr>
            <w:tcW w:w="1071" w:type="dxa"/>
            <w:tcMar>
              <w:top w:w="0" w:type="dxa"/>
              <w:left w:w="108" w:type="dxa"/>
              <w:bottom w:w="0" w:type="dxa"/>
              <w:right w:w="108" w:type="dxa"/>
            </w:tcMar>
            <w:vAlign w:val="center"/>
          </w:tcPr>
          <w:p w14:paraId="5F26AC60">
            <w:pPr>
              <w:widowControl/>
              <w:jc w:val="center"/>
              <w:rPr>
                <w:rFonts w:cs="Calibri"/>
                <w:kern w:val="0"/>
                <w:szCs w:val="21"/>
              </w:rPr>
            </w:pPr>
            <w:r>
              <w:rPr>
                <w:rFonts w:hint="eastAsia" w:ascii="仿宋_GB2312" w:hAnsi="Verdana" w:eastAsia="仿宋_GB2312"/>
                <w:szCs w:val="21"/>
              </w:rPr>
              <w:t>15-20分</w:t>
            </w:r>
          </w:p>
        </w:tc>
        <w:tc>
          <w:tcPr>
            <w:tcW w:w="1084" w:type="dxa"/>
            <w:vMerge w:val="continue"/>
            <w:vAlign w:val="center"/>
          </w:tcPr>
          <w:p w14:paraId="69AFB5CA">
            <w:pPr>
              <w:widowControl/>
              <w:jc w:val="center"/>
              <w:rPr>
                <w:rFonts w:ascii="仿宋_GB2312" w:hAnsi="Verdana" w:eastAsia="仿宋_GB2312"/>
                <w:szCs w:val="21"/>
              </w:rPr>
            </w:pPr>
          </w:p>
        </w:tc>
      </w:tr>
      <w:tr w14:paraId="4EFA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819" w:type="dxa"/>
            <w:vMerge w:val="continue"/>
            <w:vAlign w:val="center"/>
          </w:tcPr>
          <w:p w14:paraId="22FA8DD3">
            <w:pPr>
              <w:widowControl/>
              <w:jc w:val="center"/>
              <w:rPr>
                <w:rFonts w:cs="Calibri"/>
                <w:kern w:val="0"/>
                <w:szCs w:val="21"/>
              </w:rPr>
            </w:pPr>
          </w:p>
        </w:tc>
        <w:tc>
          <w:tcPr>
            <w:tcW w:w="6119" w:type="dxa"/>
            <w:tcMar>
              <w:top w:w="0" w:type="dxa"/>
              <w:left w:w="108" w:type="dxa"/>
              <w:bottom w:w="0" w:type="dxa"/>
              <w:right w:w="108" w:type="dxa"/>
            </w:tcMar>
            <w:vAlign w:val="center"/>
          </w:tcPr>
          <w:p w14:paraId="011F9745">
            <w:pPr>
              <w:widowControl/>
              <w:rPr>
                <w:rFonts w:cs="Calibri"/>
                <w:kern w:val="0"/>
                <w:szCs w:val="21"/>
              </w:rPr>
            </w:pPr>
            <w:r>
              <w:rPr>
                <w:rFonts w:hint="eastAsia" w:ascii="仿宋_GB2312" w:hAnsi="Verdana" w:eastAsia="仿宋_GB2312"/>
                <w:szCs w:val="21"/>
              </w:rPr>
              <w:t>思维不清此，有时需要依靠考官的提示完成表达，不能很快回答考官所提问题</w:t>
            </w:r>
          </w:p>
        </w:tc>
        <w:tc>
          <w:tcPr>
            <w:tcW w:w="1071" w:type="dxa"/>
            <w:tcMar>
              <w:top w:w="0" w:type="dxa"/>
              <w:left w:w="108" w:type="dxa"/>
              <w:bottom w:w="0" w:type="dxa"/>
              <w:right w:w="108" w:type="dxa"/>
            </w:tcMar>
            <w:vAlign w:val="center"/>
          </w:tcPr>
          <w:p w14:paraId="33FAEDB6">
            <w:pPr>
              <w:widowControl/>
              <w:jc w:val="center"/>
              <w:rPr>
                <w:rFonts w:cs="Calibri"/>
                <w:kern w:val="0"/>
                <w:szCs w:val="21"/>
              </w:rPr>
            </w:pPr>
            <w:r>
              <w:rPr>
                <w:rFonts w:hint="eastAsia" w:ascii="仿宋_GB2312" w:hAnsi="Verdana" w:eastAsia="仿宋_GB2312"/>
                <w:szCs w:val="21"/>
              </w:rPr>
              <w:t>10-15分</w:t>
            </w:r>
          </w:p>
        </w:tc>
        <w:tc>
          <w:tcPr>
            <w:tcW w:w="1084" w:type="dxa"/>
            <w:vMerge w:val="continue"/>
            <w:vAlign w:val="center"/>
          </w:tcPr>
          <w:p w14:paraId="3C7E2913">
            <w:pPr>
              <w:widowControl/>
              <w:jc w:val="center"/>
              <w:rPr>
                <w:rFonts w:ascii="仿宋_GB2312" w:hAnsi="Verdana" w:eastAsia="仿宋_GB2312"/>
                <w:szCs w:val="21"/>
              </w:rPr>
            </w:pPr>
          </w:p>
        </w:tc>
      </w:tr>
      <w:tr w14:paraId="5CD1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819" w:type="dxa"/>
            <w:vMerge w:val="continue"/>
            <w:vAlign w:val="center"/>
          </w:tcPr>
          <w:p w14:paraId="7C30B186">
            <w:pPr>
              <w:widowControl/>
              <w:jc w:val="center"/>
              <w:rPr>
                <w:rFonts w:cs="Calibri"/>
                <w:kern w:val="0"/>
                <w:szCs w:val="21"/>
              </w:rPr>
            </w:pPr>
          </w:p>
        </w:tc>
        <w:tc>
          <w:tcPr>
            <w:tcW w:w="6119" w:type="dxa"/>
            <w:tcMar>
              <w:top w:w="0" w:type="dxa"/>
              <w:left w:w="108" w:type="dxa"/>
              <w:bottom w:w="0" w:type="dxa"/>
              <w:right w:w="108" w:type="dxa"/>
            </w:tcMar>
            <w:vAlign w:val="center"/>
          </w:tcPr>
          <w:p w14:paraId="731763AD">
            <w:pPr>
              <w:widowControl/>
              <w:rPr>
                <w:rFonts w:cs="Calibri"/>
                <w:kern w:val="0"/>
                <w:szCs w:val="21"/>
              </w:rPr>
            </w:pPr>
            <w:r>
              <w:rPr>
                <w:rFonts w:hint="eastAsia" w:ascii="仿宋_GB2312" w:hAnsi="Verdana" w:eastAsia="仿宋_GB2312"/>
                <w:szCs w:val="21"/>
              </w:rPr>
              <w:t>思维混乱，需要经常依靠考官的提示才能完成表达，对考官的提问反应慢，甚至没有反应</w:t>
            </w:r>
          </w:p>
        </w:tc>
        <w:tc>
          <w:tcPr>
            <w:tcW w:w="1071" w:type="dxa"/>
            <w:tcMar>
              <w:top w:w="0" w:type="dxa"/>
              <w:left w:w="108" w:type="dxa"/>
              <w:bottom w:w="0" w:type="dxa"/>
              <w:right w:w="108" w:type="dxa"/>
            </w:tcMar>
            <w:vAlign w:val="center"/>
          </w:tcPr>
          <w:p w14:paraId="6357E9BE">
            <w:pPr>
              <w:widowControl/>
              <w:jc w:val="center"/>
              <w:rPr>
                <w:rFonts w:cs="Calibri"/>
                <w:kern w:val="0"/>
                <w:szCs w:val="21"/>
              </w:rPr>
            </w:pPr>
            <w:r>
              <w:rPr>
                <w:rFonts w:hint="eastAsia" w:ascii="仿宋_GB2312" w:hAnsi="Verdana" w:eastAsia="仿宋_GB2312"/>
                <w:szCs w:val="21"/>
              </w:rPr>
              <w:t>0-10分</w:t>
            </w:r>
          </w:p>
        </w:tc>
        <w:tc>
          <w:tcPr>
            <w:tcW w:w="1084" w:type="dxa"/>
            <w:vMerge w:val="continue"/>
            <w:vAlign w:val="center"/>
          </w:tcPr>
          <w:p w14:paraId="3EAF0EA4">
            <w:pPr>
              <w:widowControl/>
              <w:jc w:val="center"/>
              <w:rPr>
                <w:rFonts w:ascii="仿宋_GB2312" w:hAnsi="Verdana" w:eastAsia="仿宋_GB2312"/>
                <w:szCs w:val="21"/>
              </w:rPr>
            </w:pPr>
          </w:p>
        </w:tc>
      </w:tr>
      <w:tr w14:paraId="3406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8009" w:type="dxa"/>
            <w:gridSpan w:val="3"/>
            <w:vAlign w:val="center"/>
          </w:tcPr>
          <w:p w14:paraId="6CB41127">
            <w:pPr>
              <w:widowControl/>
              <w:jc w:val="center"/>
              <w:rPr>
                <w:rFonts w:ascii="仿宋_GB2312" w:hAnsi="Verdana" w:eastAsia="仿宋_GB2312"/>
                <w:b/>
                <w:szCs w:val="21"/>
              </w:rPr>
            </w:pPr>
            <w:r>
              <w:rPr>
                <w:rFonts w:hint="eastAsia" w:ascii="仿宋_GB2312" w:hAnsi="Verdana" w:eastAsia="仿宋_GB2312"/>
                <w:b/>
                <w:szCs w:val="21"/>
              </w:rPr>
              <w:t>合计</w:t>
            </w:r>
          </w:p>
        </w:tc>
        <w:tc>
          <w:tcPr>
            <w:tcW w:w="1084" w:type="dxa"/>
            <w:vAlign w:val="center"/>
          </w:tcPr>
          <w:p w14:paraId="5302F88F">
            <w:pPr>
              <w:widowControl/>
              <w:jc w:val="center"/>
              <w:rPr>
                <w:rFonts w:ascii="仿宋_GB2312" w:hAnsi="Verdana" w:eastAsia="仿宋_GB2312"/>
                <w:szCs w:val="21"/>
              </w:rPr>
            </w:pPr>
          </w:p>
        </w:tc>
      </w:tr>
    </w:tbl>
    <w:p w14:paraId="72032C28">
      <w:pPr>
        <w:ind w:right="1740"/>
        <w:rPr>
          <w:rFonts w:ascii="宋体" w:hAnsi="宋体" w:eastAsia="宋体" w:cs="Tahoma"/>
          <w:kern w:val="0"/>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0A"/>
    <w:rsid w:val="00040BD5"/>
    <w:rsid w:val="00050612"/>
    <w:rsid w:val="00050B9A"/>
    <w:rsid w:val="000628D6"/>
    <w:rsid w:val="00064F57"/>
    <w:rsid w:val="00090A92"/>
    <w:rsid w:val="0009363D"/>
    <w:rsid w:val="00095FB4"/>
    <w:rsid w:val="000A1308"/>
    <w:rsid w:val="000A6D13"/>
    <w:rsid w:val="000B349A"/>
    <w:rsid w:val="000B3BDF"/>
    <w:rsid w:val="000E2B3D"/>
    <w:rsid w:val="000E7377"/>
    <w:rsid w:val="000E7F2E"/>
    <w:rsid w:val="00112244"/>
    <w:rsid w:val="00113972"/>
    <w:rsid w:val="00135C55"/>
    <w:rsid w:val="00142E32"/>
    <w:rsid w:val="00172E0A"/>
    <w:rsid w:val="00174A30"/>
    <w:rsid w:val="001769B7"/>
    <w:rsid w:val="00187514"/>
    <w:rsid w:val="0019506B"/>
    <w:rsid w:val="001A5144"/>
    <w:rsid w:val="001C5437"/>
    <w:rsid w:val="002016FC"/>
    <w:rsid w:val="002154B9"/>
    <w:rsid w:val="00221331"/>
    <w:rsid w:val="00226F39"/>
    <w:rsid w:val="0029238C"/>
    <w:rsid w:val="002A1B3D"/>
    <w:rsid w:val="002A43CE"/>
    <w:rsid w:val="002C352D"/>
    <w:rsid w:val="002C7194"/>
    <w:rsid w:val="002E0440"/>
    <w:rsid w:val="002E6BDC"/>
    <w:rsid w:val="00315CB6"/>
    <w:rsid w:val="003463D4"/>
    <w:rsid w:val="003945DA"/>
    <w:rsid w:val="003975FE"/>
    <w:rsid w:val="003B1A05"/>
    <w:rsid w:val="003B6E0A"/>
    <w:rsid w:val="003C1D3B"/>
    <w:rsid w:val="003D21A1"/>
    <w:rsid w:val="003F4C6B"/>
    <w:rsid w:val="00417852"/>
    <w:rsid w:val="00434C0B"/>
    <w:rsid w:val="00456CDB"/>
    <w:rsid w:val="00462DFC"/>
    <w:rsid w:val="00467BF4"/>
    <w:rsid w:val="00487AF0"/>
    <w:rsid w:val="00496B73"/>
    <w:rsid w:val="004C1145"/>
    <w:rsid w:val="004C3EDB"/>
    <w:rsid w:val="004C73CA"/>
    <w:rsid w:val="004D5A56"/>
    <w:rsid w:val="004F67B1"/>
    <w:rsid w:val="005374C6"/>
    <w:rsid w:val="00540AB7"/>
    <w:rsid w:val="005E0F58"/>
    <w:rsid w:val="005E6AF2"/>
    <w:rsid w:val="00602562"/>
    <w:rsid w:val="00663EEC"/>
    <w:rsid w:val="00664A1A"/>
    <w:rsid w:val="00677E6C"/>
    <w:rsid w:val="006938A4"/>
    <w:rsid w:val="00713B46"/>
    <w:rsid w:val="00727CC0"/>
    <w:rsid w:val="007511C7"/>
    <w:rsid w:val="00754BFD"/>
    <w:rsid w:val="00761485"/>
    <w:rsid w:val="00774C96"/>
    <w:rsid w:val="00785816"/>
    <w:rsid w:val="007A6AE6"/>
    <w:rsid w:val="007C3508"/>
    <w:rsid w:val="007D2B98"/>
    <w:rsid w:val="007D4E7F"/>
    <w:rsid w:val="008344BB"/>
    <w:rsid w:val="00857263"/>
    <w:rsid w:val="00886BA0"/>
    <w:rsid w:val="008B443A"/>
    <w:rsid w:val="008C0263"/>
    <w:rsid w:val="008D179E"/>
    <w:rsid w:val="008D5E46"/>
    <w:rsid w:val="0099006A"/>
    <w:rsid w:val="00995D1B"/>
    <w:rsid w:val="009A1F4F"/>
    <w:rsid w:val="009B0AC9"/>
    <w:rsid w:val="009D30A9"/>
    <w:rsid w:val="00A1392C"/>
    <w:rsid w:val="00A174D9"/>
    <w:rsid w:val="00A51FAE"/>
    <w:rsid w:val="00A75469"/>
    <w:rsid w:val="00A80257"/>
    <w:rsid w:val="00AA5A86"/>
    <w:rsid w:val="00AD05BE"/>
    <w:rsid w:val="00AD355E"/>
    <w:rsid w:val="00AE1819"/>
    <w:rsid w:val="00AE45A3"/>
    <w:rsid w:val="00AF6EB4"/>
    <w:rsid w:val="00B124B6"/>
    <w:rsid w:val="00B5452A"/>
    <w:rsid w:val="00BA042F"/>
    <w:rsid w:val="00BB7AA4"/>
    <w:rsid w:val="00BF1F94"/>
    <w:rsid w:val="00C12FFF"/>
    <w:rsid w:val="00C4624C"/>
    <w:rsid w:val="00C80FB8"/>
    <w:rsid w:val="00C92821"/>
    <w:rsid w:val="00CB368A"/>
    <w:rsid w:val="00D0257B"/>
    <w:rsid w:val="00D905EB"/>
    <w:rsid w:val="00DC081D"/>
    <w:rsid w:val="00DF1C47"/>
    <w:rsid w:val="00E2171B"/>
    <w:rsid w:val="00E23FEE"/>
    <w:rsid w:val="00E517E9"/>
    <w:rsid w:val="00E55E07"/>
    <w:rsid w:val="00E57359"/>
    <w:rsid w:val="00E574FF"/>
    <w:rsid w:val="00E63EC3"/>
    <w:rsid w:val="00E73630"/>
    <w:rsid w:val="00E7759E"/>
    <w:rsid w:val="00E9197E"/>
    <w:rsid w:val="00E961B9"/>
    <w:rsid w:val="00E97D96"/>
    <w:rsid w:val="00EA1D8A"/>
    <w:rsid w:val="00EC2CE2"/>
    <w:rsid w:val="00EC47E6"/>
    <w:rsid w:val="00ED2788"/>
    <w:rsid w:val="00ED4D4A"/>
    <w:rsid w:val="00EE2C08"/>
    <w:rsid w:val="00F00070"/>
    <w:rsid w:val="00F043BB"/>
    <w:rsid w:val="00F11263"/>
    <w:rsid w:val="00F319FD"/>
    <w:rsid w:val="00F430B2"/>
    <w:rsid w:val="00F64EF1"/>
    <w:rsid w:val="00F70682"/>
    <w:rsid w:val="00F936C1"/>
    <w:rsid w:val="00F94BF3"/>
    <w:rsid w:val="00FA7C7A"/>
    <w:rsid w:val="00FB35D8"/>
    <w:rsid w:val="00FD39D6"/>
    <w:rsid w:val="1C517F83"/>
    <w:rsid w:val="51C2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日期 字符"/>
    <w:basedOn w:val="7"/>
    <w:link w:val="2"/>
    <w:semiHidden/>
    <w:qFormat/>
    <w:uiPriority w:val="99"/>
  </w:style>
  <w:style w:type="character" w:customStyle="1" w:styleId="12">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1536</Words>
  <Characters>1678</Characters>
  <Lines>13</Lines>
  <Paragraphs>3</Paragraphs>
  <TotalTime>253</TotalTime>
  <ScaleCrop>false</ScaleCrop>
  <LinksUpToDate>false</LinksUpToDate>
  <CharactersWithSpaces>1692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2020-11-11T08:29:00Z</dcterms:created>
  <dc:creator>aaa</dc:creator>
  <cp:lastModifiedBy>蒋朝霞</cp:lastModifiedBy>
  <cp:lastPrinted>2023-06-09T02:34:00Z</cp:lastPrinted>
  <dcterms:modified xsi:type="dcterms:W3CDTF">2026-06-09T01:43:05Z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eyJoZGlkIjoiYjg2MzA1OWFlNmU5ZDA5YTZlZWE0OTZiMmFkYTMxOTQiLCJ1c2VySWQiOiIxNjE4NzM0OTY0In0=</vt:lpwstr>
  </property>
  <property fmtid="{D5CDD505-2E9C-101B-9397-08002B2CF9AE}" pid="3" name="KSOProductBuildVer">
    <vt:lpwstr>2052-12.1.0.24031</vt:lpwstr>
  </property>
  <property fmtid="{D5CDD505-2E9C-101B-9397-08002B2CF9AE}" pid="4" name="ICV">
    <vt:lpwstr>1252352555924F7998065F04E2C039E8_13</vt:lpwstr>
  </property>
</Properties>
</file>